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B7" w:rsidRPr="0071774C" w:rsidRDefault="0071774C" w:rsidP="003D45C7">
      <w:pPr>
        <w:spacing w:after="0" w:line="360" w:lineRule="auto"/>
        <w:jc w:val="both"/>
        <w:rPr>
          <w:rFonts w:ascii="仿宋_GB2312" w:eastAsia="仿宋_GB2312" w:hAnsiTheme="minorEastAsia" w:cs="Arial"/>
          <w:color w:val="333333"/>
          <w:sz w:val="32"/>
          <w:szCs w:val="32"/>
          <w:lang w:eastAsia="zh-CN"/>
        </w:rPr>
      </w:pPr>
      <w:r w:rsidRPr="0071774C">
        <w:rPr>
          <w:rFonts w:ascii="仿宋_GB2312" w:eastAsia="仿宋_GB2312" w:hAnsiTheme="minorEastAsia" w:cs="Arial" w:hint="eastAsia"/>
          <w:color w:val="333333"/>
          <w:sz w:val="32"/>
          <w:szCs w:val="32"/>
          <w:lang w:eastAsia="zh-CN"/>
        </w:rPr>
        <w:t>附件</w:t>
      </w:r>
      <w:r>
        <w:rPr>
          <w:rFonts w:ascii="仿宋_GB2312" w:eastAsia="仿宋_GB2312" w:hAnsiTheme="minorEastAsia" w:cs="Arial" w:hint="eastAsia"/>
          <w:color w:val="333333"/>
          <w:sz w:val="32"/>
          <w:szCs w:val="32"/>
          <w:lang w:eastAsia="zh-CN"/>
        </w:rPr>
        <w:t>2：</w:t>
      </w:r>
    </w:p>
    <w:p w:rsidR="00A550B2" w:rsidRDefault="00A550B2" w:rsidP="003D45C7">
      <w:pPr>
        <w:spacing w:after="0" w:line="360" w:lineRule="auto"/>
        <w:jc w:val="both"/>
        <w:rPr>
          <w:rFonts w:ascii="华文中宋" w:eastAsia="华文中宋" w:hAnsi="华文中宋" w:cs="Arial"/>
          <w:b/>
          <w:color w:val="333333"/>
          <w:sz w:val="36"/>
          <w:szCs w:val="36"/>
          <w:lang w:eastAsia="zh-CN"/>
        </w:rPr>
      </w:pPr>
    </w:p>
    <w:p w:rsidR="00EA07B7" w:rsidRPr="009F15F6" w:rsidRDefault="00EA07B7" w:rsidP="00A550B2">
      <w:pPr>
        <w:spacing w:after="0" w:line="360" w:lineRule="auto"/>
        <w:jc w:val="center"/>
        <w:rPr>
          <w:rFonts w:ascii="华文中宋" w:eastAsia="华文中宋" w:hAnsi="华文中宋" w:cs="Arial"/>
          <w:b/>
          <w:color w:val="333333"/>
          <w:sz w:val="36"/>
          <w:szCs w:val="36"/>
          <w:lang w:eastAsia="zh-CN"/>
        </w:rPr>
      </w:pPr>
      <w:r w:rsidRPr="009F15F6">
        <w:rPr>
          <w:rFonts w:ascii="华文中宋" w:eastAsia="华文中宋" w:hAnsi="华文中宋" w:cs="Arial" w:hint="eastAsia"/>
          <w:b/>
          <w:color w:val="333333"/>
          <w:sz w:val="36"/>
          <w:szCs w:val="36"/>
          <w:lang w:eastAsia="zh-CN"/>
        </w:rPr>
        <w:t>关于《政府会计准则制度解释第</w:t>
      </w:r>
      <w:r w:rsidRPr="009F15F6">
        <w:rPr>
          <w:rFonts w:ascii="华文中宋" w:eastAsia="华文中宋" w:hAnsi="华文中宋" w:cs="Arial"/>
          <w:b/>
          <w:color w:val="333333"/>
          <w:sz w:val="36"/>
          <w:szCs w:val="36"/>
          <w:lang w:eastAsia="zh-CN"/>
        </w:rPr>
        <w:t>1号</w:t>
      </w:r>
      <w:r w:rsidRPr="009F15F6">
        <w:rPr>
          <w:rFonts w:ascii="华文中宋" w:eastAsia="华文中宋" w:hAnsi="华文中宋" w:cs="Arial" w:hint="eastAsia"/>
          <w:b/>
          <w:color w:val="333333"/>
          <w:sz w:val="36"/>
          <w:szCs w:val="36"/>
          <w:lang w:eastAsia="zh-CN"/>
        </w:rPr>
        <w:t>（征求意见稿）》的说明</w:t>
      </w:r>
    </w:p>
    <w:p w:rsidR="00EA07B7" w:rsidRPr="00985202" w:rsidRDefault="00EA07B7" w:rsidP="003D45C7">
      <w:pPr>
        <w:spacing w:after="0" w:line="360" w:lineRule="auto"/>
        <w:ind w:firstLineChars="200" w:firstLine="640"/>
        <w:jc w:val="both"/>
        <w:rPr>
          <w:rFonts w:ascii="仿宋_GB2312" w:eastAsia="仿宋_GB2312" w:hAnsiTheme="minorEastAsia" w:cs="Arial"/>
          <w:color w:val="333333"/>
          <w:sz w:val="32"/>
          <w:szCs w:val="32"/>
          <w:lang w:eastAsia="zh-CN"/>
        </w:rPr>
      </w:pPr>
    </w:p>
    <w:p w:rsidR="00EA07B7" w:rsidRPr="00985202" w:rsidRDefault="00EA07B7" w:rsidP="003D45C7">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为了进一步健全和完善政府会计准则制度，确保政府会计准则制度在行政事业单位（以下称单位）有效实施，</w:t>
      </w:r>
      <w:r>
        <w:rPr>
          <w:rFonts w:ascii="仿宋_GB2312" w:eastAsia="仿宋_GB2312" w:hAnsiTheme="minorEastAsia" w:cs="Arial" w:hint="eastAsia"/>
          <w:color w:val="333333"/>
          <w:sz w:val="32"/>
          <w:szCs w:val="32"/>
          <w:lang w:eastAsia="zh-CN"/>
        </w:rPr>
        <w:t>我们在前期调研基础上，研究起草了《政府会计准则制度解释第1号（征求意见稿）》（以下称《解释1号》），有关情况说明如下</w:t>
      </w:r>
      <w:r w:rsidR="003109EC">
        <w:rPr>
          <w:rFonts w:ascii="仿宋_GB2312" w:eastAsia="仿宋_GB2312" w:hAnsiTheme="minorEastAsia" w:cs="Arial" w:hint="eastAsia"/>
          <w:color w:val="333333"/>
          <w:sz w:val="32"/>
          <w:szCs w:val="32"/>
          <w:lang w:eastAsia="zh-CN"/>
        </w:rPr>
        <w:t>。</w:t>
      </w:r>
    </w:p>
    <w:p w:rsidR="00EA07B7" w:rsidRPr="00EA7A8B" w:rsidRDefault="00EA07B7" w:rsidP="003D45C7">
      <w:pPr>
        <w:spacing w:after="0" w:line="360" w:lineRule="auto"/>
        <w:ind w:firstLineChars="200" w:firstLine="640"/>
        <w:jc w:val="both"/>
        <w:rPr>
          <w:rFonts w:ascii="黑体" w:eastAsia="黑体" w:hAnsi="黑体" w:cs="Arial"/>
          <w:color w:val="333333"/>
          <w:sz w:val="32"/>
          <w:szCs w:val="32"/>
          <w:lang w:eastAsia="zh-CN"/>
        </w:rPr>
      </w:pPr>
      <w:r w:rsidRPr="00EA7A8B">
        <w:rPr>
          <w:rFonts w:ascii="黑体" w:eastAsia="黑体" w:hAnsi="黑体" w:cs="Arial" w:hint="eastAsia"/>
          <w:color w:val="333333"/>
          <w:sz w:val="32"/>
          <w:szCs w:val="32"/>
          <w:lang w:eastAsia="zh-CN"/>
        </w:rPr>
        <w:t>一、制定目的</w:t>
      </w:r>
    </w:p>
    <w:p w:rsidR="00EA07B7" w:rsidRDefault="00EA07B7" w:rsidP="003D45C7">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研究</w:t>
      </w:r>
      <w:r w:rsidR="00147603">
        <w:rPr>
          <w:rFonts w:ascii="仿宋_GB2312" w:eastAsia="仿宋_GB2312" w:hAnsiTheme="minorEastAsia" w:cs="Arial" w:hint="eastAsia"/>
          <w:color w:val="333333"/>
          <w:sz w:val="32"/>
          <w:szCs w:val="32"/>
          <w:lang w:eastAsia="zh-CN"/>
        </w:rPr>
        <w:t>制定</w:t>
      </w:r>
      <w:r>
        <w:rPr>
          <w:rFonts w:ascii="仿宋_GB2312" w:eastAsia="仿宋_GB2312" w:hAnsiTheme="minorEastAsia" w:cs="Arial" w:hint="eastAsia"/>
          <w:color w:val="333333"/>
          <w:sz w:val="32"/>
          <w:szCs w:val="32"/>
          <w:lang w:eastAsia="zh-CN"/>
        </w:rPr>
        <w:t>《解释1号》，主要目的</w:t>
      </w:r>
      <w:r w:rsidR="00147603">
        <w:rPr>
          <w:rFonts w:ascii="仿宋_GB2312" w:eastAsia="仿宋_GB2312" w:hAnsiTheme="minorEastAsia" w:cs="Arial" w:hint="eastAsia"/>
          <w:color w:val="333333"/>
          <w:sz w:val="32"/>
          <w:szCs w:val="32"/>
          <w:lang w:eastAsia="zh-CN"/>
        </w:rPr>
        <w:t>体现在以下方面</w:t>
      </w:r>
      <w:r>
        <w:rPr>
          <w:rFonts w:ascii="仿宋_GB2312" w:eastAsia="仿宋_GB2312" w:hAnsiTheme="minorEastAsia" w:cs="Arial" w:hint="eastAsia"/>
          <w:color w:val="333333"/>
          <w:sz w:val="32"/>
          <w:szCs w:val="32"/>
          <w:lang w:eastAsia="zh-CN"/>
        </w:rPr>
        <w:t>：</w:t>
      </w:r>
    </w:p>
    <w:p w:rsidR="00EA07B7" w:rsidRDefault="00EA07B7"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803BC1">
        <w:rPr>
          <w:rFonts w:ascii="仿宋_GB2312" w:eastAsia="仿宋_GB2312" w:hAnsiTheme="minorEastAsia" w:cs="Arial" w:hint="eastAsia"/>
          <w:b/>
          <w:color w:val="333333"/>
          <w:sz w:val="32"/>
          <w:szCs w:val="32"/>
          <w:lang w:eastAsia="zh-CN"/>
        </w:rPr>
        <w:t>一是为了及时回应和解决政府会计准则制度实施中的问题。</w:t>
      </w:r>
      <w:r w:rsidR="00803BC1">
        <w:rPr>
          <w:rFonts w:ascii="仿宋_GB2312" w:eastAsia="仿宋_GB2312" w:hAnsiTheme="minorEastAsia" w:cs="Arial" w:hint="eastAsia"/>
          <w:color w:val="333333"/>
          <w:sz w:val="32"/>
          <w:szCs w:val="32"/>
          <w:lang w:eastAsia="zh-CN"/>
        </w:rPr>
        <w:t>自2019年1月1日起，政府会计准则制度在各级各类行政事业单位全面实施。去年年底以来，有关部门、单位在新旧制度衔接和新制度实施过程中，通过多种方式向我们</w:t>
      </w:r>
      <w:r w:rsidR="00EA7A8B">
        <w:rPr>
          <w:rFonts w:ascii="仿宋_GB2312" w:eastAsia="仿宋_GB2312" w:hAnsiTheme="minorEastAsia" w:cs="Arial" w:hint="eastAsia"/>
          <w:color w:val="333333"/>
          <w:sz w:val="32"/>
          <w:szCs w:val="32"/>
          <w:lang w:eastAsia="zh-CN"/>
        </w:rPr>
        <w:t>反映</w:t>
      </w:r>
      <w:r w:rsidR="00803BC1">
        <w:rPr>
          <w:rFonts w:ascii="仿宋_GB2312" w:eastAsia="仿宋_GB2312" w:hAnsiTheme="minorEastAsia" w:cs="Arial" w:hint="eastAsia"/>
          <w:color w:val="333333"/>
          <w:sz w:val="32"/>
          <w:szCs w:val="32"/>
          <w:lang w:eastAsia="zh-CN"/>
        </w:rPr>
        <w:t>了很多问题，有些问题具有一定的普遍性，</w:t>
      </w:r>
      <w:r w:rsidR="003D45C7">
        <w:rPr>
          <w:rFonts w:ascii="仿宋_GB2312" w:eastAsia="仿宋_GB2312" w:hAnsiTheme="minorEastAsia" w:cs="Arial" w:hint="eastAsia"/>
          <w:color w:val="333333"/>
          <w:sz w:val="32"/>
          <w:szCs w:val="32"/>
          <w:lang w:eastAsia="zh-CN"/>
        </w:rPr>
        <w:t>如对</w:t>
      </w:r>
      <w:r w:rsidR="001421FE">
        <w:rPr>
          <w:rFonts w:ascii="仿宋_GB2312" w:eastAsia="仿宋_GB2312" w:hAnsiTheme="minorEastAsia" w:cs="Arial" w:hint="eastAsia"/>
          <w:color w:val="333333"/>
          <w:sz w:val="32"/>
          <w:szCs w:val="32"/>
          <w:lang w:eastAsia="zh-CN"/>
        </w:rPr>
        <w:t>这些问题不及时做出回应，会直接影响政府会计准则制度有效实施。</w:t>
      </w:r>
    </w:p>
    <w:p w:rsidR="00DD3ED5" w:rsidRDefault="00EA07B7"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A73158">
        <w:rPr>
          <w:rFonts w:ascii="仿宋_GB2312" w:eastAsia="仿宋_GB2312" w:hAnsiTheme="minorEastAsia" w:cs="Arial" w:hint="eastAsia"/>
          <w:b/>
          <w:color w:val="333333"/>
          <w:sz w:val="32"/>
          <w:szCs w:val="32"/>
          <w:lang w:eastAsia="zh-CN"/>
        </w:rPr>
        <w:t>二是为了对政府会计准则制度相关内容做进一步的解释说明。</w:t>
      </w:r>
      <w:r w:rsidR="00045147" w:rsidRPr="00045147">
        <w:rPr>
          <w:rFonts w:ascii="仿宋_GB2312" w:eastAsia="仿宋_GB2312" w:hAnsiTheme="minorEastAsia" w:cs="Arial" w:hint="eastAsia"/>
          <w:color w:val="333333"/>
          <w:sz w:val="32"/>
          <w:szCs w:val="32"/>
          <w:lang w:eastAsia="zh-CN"/>
        </w:rPr>
        <w:t>在</w:t>
      </w:r>
      <w:r w:rsidR="00045147">
        <w:rPr>
          <w:rFonts w:ascii="仿宋_GB2312" w:eastAsia="仿宋_GB2312" w:hAnsiTheme="minorEastAsia" w:cs="Arial" w:hint="eastAsia"/>
          <w:color w:val="333333"/>
          <w:sz w:val="32"/>
          <w:szCs w:val="32"/>
          <w:lang w:eastAsia="zh-CN"/>
        </w:rPr>
        <w:t>已经印发的</w:t>
      </w:r>
      <w:r w:rsidR="00045147" w:rsidRPr="00045147">
        <w:rPr>
          <w:rFonts w:ascii="仿宋_GB2312" w:eastAsia="仿宋_GB2312" w:hAnsiTheme="minorEastAsia" w:cs="Arial" w:hint="eastAsia"/>
          <w:color w:val="333333"/>
          <w:sz w:val="32"/>
          <w:szCs w:val="32"/>
          <w:lang w:eastAsia="zh-CN"/>
        </w:rPr>
        <w:t>政府会计准则制度</w:t>
      </w:r>
      <w:r w:rsidR="00045147">
        <w:rPr>
          <w:rFonts w:ascii="仿宋_GB2312" w:eastAsia="仿宋_GB2312" w:hAnsiTheme="minorEastAsia" w:cs="Arial" w:hint="eastAsia"/>
          <w:color w:val="333333"/>
          <w:sz w:val="32"/>
          <w:szCs w:val="32"/>
          <w:lang w:eastAsia="zh-CN"/>
        </w:rPr>
        <w:t>中，有关规定较为原则</w:t>
      </w:r>
      <w:r w:rsidR="00DD3ED5">
        <w:rPr>
          <w:rFonts w:ascii="仿宋_GB2312" w:eastAsia="仿宋_GB2312" w:hAnsiTheme="minorEastAsia" w:cs="Arial" w:hint="eastAsia"/>
          <w:color w:val="333333"/>
          <w:sz w:val="32"/>
          <w:szCs w:val="32"/>
          <w:lang w:eastAsia="zh-CN"/>
        </w:rPr>
        <w:t>或可操作性不强</w:t>
      </w:r>
      <w:r w:rsidR="00045147">
        <w:rPr>
          <w:rFonts w:ascii="仿宋_GB2312" w:eastAsia="仿宋_GB2312" w:hAnsiTheme="minorEastAsia" w:cs="Arial" w:hint="eastAsia"/>
          <w:color w:val="333333"/>
          <w:sz w:val="32"/>
          <w:szCs w:val="32"/>
          <w:lang w:eastAsia="zh-CN"/>
        </w:rPr>
        <w:t>，</w:t>
      </w:r>
      <w:r w:rsidR="00DD3ED5">
        <w:rPr>
          <w:rFonts w:ascii="仿宋_GB2312" w:eastAsia="仿宋_GB2312" w:hAnsiTheme="minorEastAsia" w:cs="Arial" w:hint="eastAsia"/>
          <w:color w:val="333333"/>
          <w:sz w:val="32"/>
          <w:szCs w:val="32"/>
          <w:lang w:eastAsia="zh-CN"/>
        </w:rPr>
        <w:t>会计人员</w:t>
      </w:r>
      <w:r w:rsidR="00045147">
        <w:rPr>
          <w:rFonts w:ascii="仿宋_GB2312" w:eastAsia="仿宋_GB2312" w:hAnsiTheme="minorEastAsia" w:cs="Arial" w:hint="eastAsia"/>
          <w:color w:val="333333"/>
          <w:sz w:val="32"/>
          <w:szCs w:val="32"/>
          <w:lang w:eastAsia="zh-CN"/>
        </w:rPr>
        <w:t>在</w:t>
      </w:r>
      <w:r w:rsidR="00DD3ED5">
        <w:rPr>
          <w:rFonts w:ascii="仿宋_GB2312" w:eastAsia="仿宋_GB2312" w:hAnsiTheme="minorEastAsia" w:cs="Arial" w:hint="eastAsia"/>
          <w:color w:val="333333"/>
          <w:sz w:val="32"/>
          <w:szCs w:val="32"/>
          <w:lang w:eastAsia="zh-CN"/>
        </w:rPr>
        <w:t>学习和</w:t>
      </w:r>
      <w:r w:rsidR="00045147">
        <w:rPr>
          <w:rFonts w:ascii="仿宋_GB2312" w:eastAsia="仿宋_GB2312" w:hAnsiTheme="minorEastAsia" w:cs="Arial" w:hint="eastAsia"/>
          <w:color w:val="333333"/>
          <w:sz w:val="32"/>
          <w:szCs w:val="32"/>
          <w:lang w:eastAsia="zh-CN"/>
        </w:rPr>
        <w:t>具体应用时</w:t>
      </w:r>
      <w:r w:rsidR="00DD3ED5">
        <w:rPr>
          <w:rFonts w:ascii="仿宋_GB2312" w:eastAsia="仿宋_GB2312" w:hAnsiTheme="minorEastAsia" w:cs="Arial" w:hint="eastAsia"/>
          <w:color w:val="333333"/>
          <w:sz w:val="32"/>
          <w:szCs w:val="32"/>
          <w:lang w:eastAsia="zh-CN"/>
        </w:rPr>
        <w:t>对同一</w:t>
      </w:r>
      <w:r w:rsidR="00DD3ED5">
        <w:rPr>
          <w:rFonts w:ascii="仿宋_GB2312" w:eastAsia="仿宋_GB2312" w:hAnsiTheme="minorEastAsia" w:cs="Arial" w:hint="eastAsia"/>
          <w:color w:val="333333"/>
          <w:sz w:val="32"/>
          <w:szCs w:val="32"/>
          <w:lang w:eastAsia="zh-CN"/>
        </w:rPr>
        <w:lastRenderedPageBreak/>
        <w:t>问题可能会出现不同理解</w:t>
      </w:r>
      <w:r w:rsidR="00665A87">
        <w:rPr>
          <w:rFonts w:ascii="仿宋_GB2312" w:eastAsia="仿宋_GB2312" w:hAnsiTheme="minorEastAsia" w:cs="Arial" w:hint="eastAsia"/>
          <w:color w:val="333333"/>
          <w:sz w:val="32"/>
          <w:szCs w:val="32"/>
          <w:lang w:eastAsia="zh-CN"/>
        </w:rPr>
        <w:t>，</w:t>
      </w:r>
      <w:r w:rsidR="00DD3ED5">
        <w:rPr>
          <w:rFonts w:ascii="仿宋_GB2312" w:eastAsia="仿宋_GB2312" w:hAnsiTheme="minorEastAsia" w:cs="Arial" w:hint="eastAsia"/>
          <w:color w:val="333333"/>
          <w:sz w:val="32"/>
          <w:szCs w:val="32"/>
          <w:lang w:eastAsia="zh-CN"/>
        </w:rPr>
        <w:t>如果不对此类问题做进一步的解释说明，</w:t>
      </w:r>
      <w:r w:rsidR="003D45C7">
        <w:rPr>
          <w:rFonts w:ascii="仿宋_GB2312" w:eastAsia="仿宋_GB2312" w:hAnsiTheme="minorEastAsia" w:cs="Arial" w:hint="eastAsia"/>
          <w:color w:val="333333"/>
          <w:sz w:val="32"/>
          <w:szCs w:val="32"/>
          <w:lang w:eastAsia="zh-CN"/>
        </w:rPr>
        <w:t>不仅会</w:t>
      </w:r>
      <w:r w:rsidR="00DD3ED5">
        <w:rPr>
          <w:rFonts w:ascii="仿宋_GB2312" w:eastAsia="仿宋_GB2312" w:hAnsiTheme="minorEastAsia" w:cs="Arial" w:hint="eastAsia"/>
          <w:color w:val="333333"/>
          <w:sz w:val="32"/>
          <w:szCs w:val="32"/>
          <w:lang w:eastAsia="zh-CN"/>
        </w:rPr>
        <w:t>影响到会计信息的可比性</w:t>
      </w:r>
      <w:r w:rsidR="003D45C7">
        <w:rPr>
          <w:rFonts w:ascii="仿宋_GB2312" w:eastAsia="仿宋_GB2312" w:hAnsiTheme="minorEastAsia" w:cs="Arial" w:hint="eastAsia"/>
          <w:color w:val="333333"/>
          <w:sz w:val="32"/>
          <w:szCs w:val="32"/>
          <w:lang w:eastAsia="zh-CN"/>
        </w:rPr>
        <w:t>，也会导致会计人员无所适从</w:t>
      </w:r>
      <w:r w:rsidR="00DD3ED5">
        <w:rPr>
          <w:rFonts w:ascii="仿宋_GB2312" w:eastAsia="仿宋_GB2312" w:hAnsiTheme="minorEastAsia" w:cs="Arial" w:hint="eastAsia"/>
          <w:color w:val="333333"/>
          <w:sz w:val="32"/>
          <w:szCs w:val="32"/>
          <w:lang w:eastAsia="zh-CN"/>
        </w:rPr>
        <w:t>。</w:t>
      </w:r>
    </w:p>
    <w:p w:rsidR="00A23021" w:rsidRDefault="00EA07B7"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2D6374">
        <w:rPr>
          <w:rFonts w:ascii="仿宋_GB2312" w:eastAsia="仿宋_GB2312" w:hAnsiTheme="minorEastAsia" w:cs="Arial" w:hint="eastAsia"/>
          <w:b/>
          <w:color w:val="333333"/>
          <w:sz w:val="32"/>
          <w:szCs w:val="32"/>
          <w:lang w:eastAsia="zh-CN"/>
        </w:rPr>
        <w:t>三是为了补充和完善政府会计准则制度中的相关规定</w:t>
      </w:r>
      <w:r>
        <w:rPr>
          <w:rFonts w:ascii="仿宋_GB2312" w:eastAsia="仿宋_GB2312" w:hAnsiTheme="minorEastAsia" w:cs="Arial" w:hint="eastAsia"/>
          <w:color w:val="333333"/>
          <w:sz w:val="32"/>
          <w:szCs w:val="32"/>
          <w:lang w:eastAsia="zh-CN"/>
        </w:rPr>
        <w:t>。</w:t>
      </w:r>
      <w:r w:rsidR="00BF4F39">
        <w:rPr>
          <w:rFonts w:ascii="仿宋_GB2312" w:eastAsia="仿宋_GB2312" w:hAnsiTheme="minorEastAsia" w:cs="Arial" w:hint="eastAsia"/>
          <w:color w:val="333333"/>
          <w:sz w:val="32"/>
          <w:szCs w:val="32"/>
          <w:lang w:eastAsia="zh-CN"/>
        </w:rPr>
        <w:t>在政府会计准则制度</w:t>
      </w:r>
      <w:r w:rsidR="00A23021">
        <w:rPr>
          <w:rFonts w:ascii="仿宋_GB2312" w:eastAsia="仿宋_GB2312" w:hAnsiTheme="minorEastAsia" w:cs="Arial" w:hint="eastAsia"/>
          <w:color w:val="333333"/>
          <w:sz w:val="32"/>
          <w:szCs w:val="32"/>
          <w:lang w:eastAsia="zh-CN"/>
        </w:rPr>
        <w:t>实施</w:t>
      </w:r>
      <w:r w:rsidR="00BF4F39">
        <w:rPr>
          <w:rFonts w:ascii="仿宋_GB2312" w:eastAsia="仿宋_GB2312" w:hAnsiTheme="minorEastAsia" w:cs="Arial" w:hint="eastAsia"/>
          <w:color w:val="333333"/>
          <w:sz w:val="32"/>
          <w:szCs w:val="32"/>
          <w:lang w:eastAsia="zh-CN"/>
        </w:rPr>
        <w:t>过程中，</w:t>
      </w:r>
      <w:r w:rsidR="00A23021">
        <w:rPr>
          <w:rFonts w:ascii="仿宋_GB2312" w:eastAsia="仿宋_GB2312" w:hAnsiTheme="minorEastAsia" w:cs="Arial" w:hint="eastAsia"/>
          <w:color w:val="333333"/>
          <w:sz w:val="32"/>
          <w:szCs w:val="32"/>
          <w:lang w:eastAsia="zh-CN"/>
        </w:rPr>
        <w:t>实务中出现了一些新的问题或者新的情况，导致已经印发的政府会计准则制度的相关规定难以满足实务需要，</w:t>
      </w:r>
      <w:r w:rsidR="003D45C7">
        <w:rPr>
          <w:rFonts w:ascii="仿宋_GB2312" w:eastAsia="仿宋_GB2312" w:hAnsiTheme="minorEastAsia" w:cs="Arial" w:hint="eastAsia"/>
          <w:color w:val="333333"/>
          <w:sz w:val="32"/>
          <w:szCs w:val="32"/>
          <w:lang w:eastAsia="zh-CN"/>
        </w:rPr>
        <w:t>但这些问题在短时间内又不能通过制定具体准则或应用指南的形式予以规范，因此</w:t>
      </w:r>
      <w:r w:rsidR="00A23021">
        <w:rPr>
          <w:rFonts w:ascii="仿宋_GB2312" w:eastAsia="仿宋_GB2312" w:hAnsiTheme="minorEastAsia" w:cs="Arial" w:hint="eastAsia"/>
          <w:color w:val="333333"/>
          <w:sz w:val="32"/>
          <w:szCs w:val="32"/>
          <w:lang w:eastAsia="zh-CN"/>
        </w:rPr>
        <w:t>亟需</w:t>
      </w:r>
      <w:r w:rsidR="003D45C7">
        <w:rPr>
          <w:rFonts w:ascii="仿宋_GB2312" w:eastAsia="仿宋_GB2312" w:hAnsiTheme="minorEastAsia" w:cs="Arial" w:hint="eastAsia"/>
          <w:color w:val="333333"/>
          <w:sz w:val="32"/>
          <w:szCs w:val="32"/>
          <w:lang w:eastAsia="zh-CN"/>
        </w:rPr>
        <w:t>通过解释形式对有关规定</w:t>
      </w:r>
      <w:r w:rsidR="00A23021">
        <w:rPr>
          <w:rFonts w:ascii="仿宋_GB2312" w:eastAsia="仿宋_GB2312" w:hAnsiTheme="minorEastAsia" w:cs="Arial" w:hint="eastAsia"/>
          <w:color w:val="333333"/>
          <w:sz w:val="32"/>
          <w:szCs w:val="32"/>
          <w:lang w:eastAsia="zh-CN"/>
        </w:rPr>
        <w:t>做出补充或完善</w:t>
      </w:r>
      <w:r w:rsidR="00665A87">
        <w:rPr>
          <w:rFonts w:ascii="仿宋_GB2312" w:eastAsia="仿宋_GB2312" w:hAnsiTheme="minorEastAsia" w:cs="Arial" w:hint="eastAsia"/>
          <w:color w:val="333333"/>
          <w:sz w:val="32"/>
          <w:szCs w:val="32"/>
          <w:lang w:eastAsia="zh-CN"/>
        </w:rPr>
        <w:t>。</w:t>
      </w:r>
    </w:p>
    <w:p w:rsidR="00EA07B7" w:rsidRPr="00D35374" w:rsidRDefault="00EA07B7" w:rsidP="003D45C7">
      <w:pPr>
        <w:spacing w:after="0" w:line="360" w:lineRule="auto"/>
        <w:ind w:firstLineChars="200" w:firstLine="640"/>
        <w:jc w:val="both"/>
        <w:rPr>
          <w:rFonts w:ascii="黑体" w:eastAsia="黑体" w:hAnsi="黑体" w:cs="Arial"/>
          <w:color w:val="333333"/>
          <w:sz w:val="32"/>
          <w:szCs w:val="32"/>
          <w:lang w:eastAsia="zh-CN"/>
        </w:rPr>
      </w:pPr>
      <w:r w:rsidRPr="00D35374">
        <w:rPr>
          <w:rFonts w:ascii="黑体" w:eastAsia="黑体" w:hAnsi="黑体" w:cs="Arial" w:hint="eastAsia"/>
          <w:color w:val="333333"/>
          <w:sz w:val="32"/>
          <w:szCs w:val="32"/>
          <w:lang w:eastAsia="zh-CN"/>
        </w:rPr>
        <w:t>二、起草过程</w:t>
      </w:r>
    </w:p>
    <w:p w:rsidR="00EA07B7" w:rsidRDefault="00166F1B" w:rsidP="003D45C7">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截至目前，</w:t>
      </w:r>
      <w:r w:rsidR="002F4914">
        <w:rPr>
          <w:rFonts w:ascii="仿宋_GB2312" w:eastAsia="仿宋_GB2312" w:hAnsiTheme="minorEastAsia" w:cs="Arial" w:hint="eastAsia"/>
          <w:color w:val="333333"/>
          <w:sz w:val="32"/>
          <w:szCs w:val="32"/>
          <w:lang w:eastAsia="zh-CN"/>
        </w:rPr>
        <w:t>《解释1号》</w:t>
      </w:r>
      <w:r>
        <w:rPr>
          <w:rFonts w:ascii="仿宋_GB2312" w:eastAsia="仿宋_GB2312" w:hAnsiTheme="minorEastAsia" w:cs="Arial" w:hint="eastAsia"/>
          <w:color w:val="333333"/>
          <w:sz w:val="32"/>
          <w:szCs w:val="32"/>
          <w:lang w:eastAsia="zh-CN"/>
        </w:rPr>
        <w:t>的起草主要经历了以下过程：</w:t>
      </w:r>
    </w:p>
    <w:p w:rsidR="002F4914" w:rsidRPr="002F4914" w:rsidRDefault="00166F1B"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BE67A7">
        <w:rPr>
          <w:rFonts w:ascii="仿宋_GB2312" w:eastAsia="仿宋_GB2312" w:hAnsiTheme="minorEastAsia" w:cs="Arial" w:hint="eastAsia"/>
          <w:b/>
          <w:color w:val="333333"/>
          <w:sz w:val="32"/>
          <w:szCs w:val="32"/>
          <w:lang w:eastAsia="zh-CN"/>
        </w:rPr>
        <w:t>（一）</w:t>
      </w:r>
      <w:r w:rsidR="00BE67A7" w:rsidRPr="00BE67A7">
        <w:rPr>
          <w:rFonts w:ascii="仿宋_GB2312" w:eastAsia="仿宋_GB2312" w:hAnsiTheme="minorEastAsia" w:cs="Arial" w:hint="eastAsia"/>
          <w:b/>
          <w:color w:val="333333"/>
          <w:sz w:val="32"/>
          <w:szCs w:val="32"/>
          <w:lang w:eastAsia="zh-CN"/>
        </w:rPr>
        <w:t>问题整理</w:t>
      </w:r>
      <w:r w:rsidR="00F010D8" w:rsidRPr="00BE67A7">
        <w:rPr>
          <w:rFonts w:ascii="仿宋_GB2312" w:eastAsia="仿宋_GB2312" w:hAnsiTheme="minorEastAsia" w:cs="Arial" w:hint="eastAsia"/>
          <w:b/>
          <w:color w:val="333333"/>
          <w:sz w:val="32"/>
          <w:szCs w:val="32"/>
          <w:lang w:eastAsia="zh-CN"/>
        </w:rPr>
        <w:t>阶段。</w:t>
      </w:r>
      <w:r w:rsidR="00BE67A7">
        <w:rPr>
          <w:rFonts w:ascii="仿宋_GB2312" w:eastAsia="仿宋_GB2312" w:hAnsiTheme="minorEastAsia" w:cs="Arial" w:hint="eastAsia"/>
          <w:color w:val="333333"/>
          <w:sz w:val="32"/>
          <w:szCs w:val="32"/>
          <w:lang w:eastAsia="zh-CN"/>
        </w:rPr>
        <w:t>2019年年初</w:t>
      </w:r>
      <w:r w:rsidR="0083386E">
        <w:rPr>
          <w:rFonts w:ascii="仿宋_GB2312" w:eastAsia="仿宋_GB2312" w:hAnsiTheme="minorEastAsia" w:cs="Arial" w:hint="eastAsia"/>
          <w:color w:val="333333"/>
          <w:sz w:val="32"/>
          <w:szCs w:val="32"/>
          <w:lang w:eastAsia="zh-CN"/>
        </w:rPr>
        <w:t>，</w:t>
      </w:r>
      <w:r w:rsidR="00BE67A7">
        <w:rPr>
          <w:rFonts w:ascii="仿宋_GB2312" w:eastAsia="仿宋_GB2312" w:hAnsiTheme="minorEastAsia" w:cs="Arial" w:hint="eastAsia"/>
          <w:color w:val="333333"/>
          <w:sz w:val="32"/>
          <w:szCs w:val="32"/>
          <w:lang w:eastAsia="zh-CN"/>
        </w:rPr>
        <w:t>我们针对政府会计准则制度新旧衔接及实施中各方反馈比较集中的问题，</w:t>
      </w:r>
      <w:r w:rsidR="00A5667B">
        <w:rPr>
          <w:rFonts w:ascii="仿宋_GB2312" w:eastAsia="仿宋_GB2312" w:hAnsiTheme="minorEastAsia" w:cs="Arial" w:hint="eastAsia"/>
          <w:color w:val="333333"/>
          <w:sz w:val="32"/>
          <w:szCs w:val="32"/>
          <w:lang w:eastAsia="zh-CN"/>
        </w:rPr>
        <w:t>初步</w:t>
      </w:r>
      <w:r w:rsidR="00BE67A7">
        <w:rPr>
          <w:rFonts w:ascii="仿宋_GB2312" w:eastAsia="仿宋_GB2312" w:hAnsiTheme="minorEastAsia" w:cs="Arial" w:hint="eastAsia"/>
          <w:color w:val="333333"/>
          <w:sz w:val="32"/>
          <w:szCs w:val="32"/>
          <w:lang w:eastAsia="zh-CN"/>
        </w:rPr>
        <w:t>确定了问题清单，</w:t>
      </w:r>
      <w:r w:rsidR="00A5667B">
        <w:rPr>
          <w:rFonts w:ascii="仿宋_GB2312" w:eastAsia="仿宋_GB2312" w:hAnsiTheme="minorEastAsia" w:cs="Arial" w:hint="eastAsia"/>
          <w:color w:val="333333"/>
          <w:sz w:val="32"/>
          <w:szCs w:val="32"/>
          <w:lang w:eastAsia="zh-CN"/>
        </w:rPr>
        <w:t>并</w:t>
      </w:r>
      <w:r w:rsidR="00BE67A7">
        <w:rPr>
          <w:rFonts w:ascii="仿宋_GB2312" w:eastAsia="仿宋_GB2312" w:hAnsiTheme="minorEastAsia" w:cs="Arial" w:hint="eastAsia"/>
          <w:color w:val="333333"/>
          <w:sz w:val="32"/>
          <w:szCs w:val="32"/>
          <w:lang w:eastAsia="zh-CN"/>
        </w:rPr>
        <w:t>在研究讨论基础上，对部分经济业务和事项的会计处理形成了初步结论。</w:t>
      </w:r>
    </w:p>
    <w:p w:rsidR="00BE67A7" w:rsidRDefault="00BE67A7" w:rsidP="003D45C7">
      <w:pPr>
        <w:spacing w:after="0" w:line="360" w:lineRule="auto"/>
        <w:ind w:firstLineChars="200" w:firstLine="643"/>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b/>
          <w:color w:val="333333"/>
          <w:sz w:val="32"/>
          <w:szCs w:val="32"/>
          <w:lang w:eastAsia="zh-CN"/>
        </w:rPr>
        <w:t>（二）调查研究阶段。</w:t>
      </w:r>
      <w:r w:rsidRPr="00BE67A7">
        <w:rPr>
          <w:rFonts w:ascii="仿宋_GB2312" w:eastAsia="仿宋_GB2312" w:hAnsiTheme="minorEastAsia" w:cs="Arial" w:hint="eastAsia"/>
          <w:color w:val="333333"/>
          <w:sz w:val="32"/>
          <w:szCs w:val="32"/>
          <w:lang w:eastAsia="zh-CN"/>
        </w:rPr>
        <w:t>2019年2月至3月，</w:t>
      </w:r>
      <w:r w:rsidR="00DA157E">
        <w:rPr>
          <w:rFonts w:ascii="仿宋_GB2312" w:eastAsia="仿宋_GB2312" w:hAnsiTheme="minorEastAsia" w:cs="Arial" w:hint="eastAsia"/>
          <w:color w:val="333333"/>
          <w:sz w:val="32"/>
          <w:szCs w:val="32"/>
          <w:lang w:eastAsia="zh-CN"/>
        </w:rPr>
        <w:t>我们会同</w:t>
      </w:r>
      <w:r w:rsidR="006E1832">
        <w:rPr>
          <w:rFonts w:ascii="仿宋_GB2312" w:eastAsia="仿宋_GB2312" w:hAnsiTheme="minorEastAsia" w:cs="Arial" w:hint="eastAsia"/>
          <w:color w:val="333333"/>
          <w:sz w:val="32"/>
          <w:szCs w:val="32"/>
          <w:lang w:eastAsia="zh-CN"/>
        </w:rPr>
        <w:t>部内相关司局</w:t>
      </w:r>
      <w:r w:rsidR="00DA157E">
        <w:rPr>
          <w:rFonts w:ascii="仿宋_GB2312" w:eastAsia="仿宋_GB2312" w:hAnsiTheme="minorEastAsia" w:cs="Arial" w:hint="eastAsia"/>
          <w:color w:val="333333"/>
          <w:sz w:val="32"/>
          <w:szCs w:val="32"/>
          <w:lang w:eastAsia="zh-CN"/>
        </w:rPr>
        <w:t>在上海召开了部分省（市、区）住建部门参加的座谈会，就住宅专项维修资金等会计问题进行了调研；通过电子邮件向部分省（市</w:t>
      </w:r>
      <w:r w:rsidR="003C1A53">
        <w:rPr>
          <w:rFonts w:ascii="仿宋_GB2312" w:eastAsia="仿宋_GB2312" w:hAnsiTheme="minorEastAsia" w:cs="Arial" w:hint="eastAsia"/>
          <w:color w:val="333333"/>
          <w:sz w:val="32"/>
          <w:szCs w:val="32"/>
          <w:lang w:eastAsia="zh-CN"/>
        </w:rPr>
        <w:t>、</w:t>
      </w:r>
      <w:r w:rsidR="00DA157E">
        <w:rPr>
          <w:rFonts w:ascii="仿宋_GB2312" w:eastAsia="仿宋_GB2312" w:hAnsiTheme="minorEastAsia" w:cs="Arial" w:hint="eastAsia"/>
          <w:color w:val="333333"/>
          <w:sz w:val="32"/>
          <w:szCs w:val="32"/>
          <w:lang w:eastAsia="zh-CN"/>
        </w:rPr>
        <w:t>区）财政厅（局）会计处发放了问卷，了解了省本级及省以下</w:t>
      </w:r>
      <w:r w:rsidR="003C1A53">
        <w:rPr>
          <w:rFonts w:ascii="仿宋_GB2312" w:eastAsia="仿宋_GB2312" w:hAnsiTheme="minorEastAsia" w:cs="Arial" w:hint="eastAsia"/>
          <w:color w:val="333333"/>
          <w:sz w:val="32"/>
          <w:szCs w:val="32"/>
          <w:lang w:eastAsia="zh-CN"/>
        </w:rPr>
        <w:t>行政事业单位</w:t>
      </w:r>
      <w:r w:rsidR="00DA157E">
        <w:rPr>
          <w:rFonts w:ascii="仿宋_GB2312" w:eastAsia="仿宋_GB2312" w:hAnsiTheme="minorEastAsia" w:cs="Arial" w:hint="eastAsia"/>
          <w:color w:val="333333"/>
          <w:sz w:val="32"/>
          <w:szCs w:val="32"/>
          <w:lang w:eastAsia="zh-CN"/>
        </w:rPr>
        <w:t>对售房款、住宅专项维修资金的会计处理现状和问题；围绕中央国家机关售房</w:t>
      </w:r>
      <w:r w:rsidR="00DA157E">
        <w:rPr>
          <w:rFonts w:ascii="仿宋_GB2312" w:eastAsia="仿宋_GB2312" w:hAnsiTheme="minorEastAsia" w:cs="Arial" w:hint="eastAsia"/>
          <w:color w:val="333333"/>
          <w:sz w:val="32"/>
          <w:szCs w:val="32"/>
          <w:lang w:eastAsia="zh-CN"/>
        </w:rPr>
        <w:lastRenderedPageBreak/>
        <w:t>款、住宅专项维修资金等会计问题</w:t>
      </w:r>
      <w:r w:rsidR="00A5667B">
        <w:rPr>
          <w:rFonts w:ascii="仿宋_GB2312" w:eastAsia="仿宋_GB2312" w:hAnsiTheme="minorEastAsia" w:cs="Arial" w:hint="eastAsia"/>
          <w:color w:val="333333"/>
          <w:sz w:val="32"/>
          <w:szCs w:val="32"/>
          <w:lang w:eastAsia="zh-CN"/>
        </w:rPr>
        <w:t>，</w:t>
      </w:r>
      <w:r w:rsidR="003C1A53">
        <w:rPr>
          <w:rFonts w:ascii="仿宋_GB2312" w:eastAsia="仿宋_GB2312" w:hAnsiTheme="minorEastAsia" w:cs="Arial" w:hint="eastAsia"/>
          <w:color w:val="333333"/>
          <w:sz w:val="32"/>
          <w:szCs w:val="32"/>
          <w:lang w:eastAsia="zh-CN"/>
        </w:rPr>
        <w:t>我们</w:t>
      </w:r>
      <w:r w:rsidR="00DA157E">
        <w:rPr>
          <w:rFonts w:ascii="仿宋_GB2312" w:eastAsia="仿宋_GB2312" w:hAnsiTheme="minorEastAsia" w:cs="Arial" w:hint="eastAsia"/>
          <w:color w:val="333333"/>
          <w:sz w:val="32"/>
          <w:szCs w:val="32"/>
          <w:lang w:eastAsia="zh-CN"/>
        </w:rPr>
        <w:t>赴国家机关事务管理局中央国家机关住房资金管理中心进行了调研，并通过电话访谈等形式对</w:t>
      </w:r>
      <w:r w:rsidR="006E1832">
        <w:rPr>
          <w:rFonts w:ascii="仿宋_GB2312" w:eastAsia="仿宋_GB2312" w:hAnsiTheme="minorEastAsia" w:cs="Arial" w:hint="eastAsia"/>
          <w:color w:val="333333"/>
          <w:sz w:val="32"/>
          <w:szCs w:val="32"/>
          <w:lang w:eastAsia="zh-CN"/>
        </w:rPr>
        <w:t>中央有关部门（</w:t>
      </w:r>
      <w:r w:rsidR="00DA157E">
        <w:rPr>
          <w:rFonts w:ascii="仿宋_GB2312" w:eastAsia="仿宋_GB2312" w:hAnsiTheme="minorEastAsia" w:cs="Arial" w:hint="eastAsia"/>
          <w:color w:val="333333"/>
          <w:sz w:val="32"/>
          <w:szCs w:val="32"/>
          <w:lang w:eastAsia="zh-CN"/>
        </w:rPr>
        <w:t>单位</w:t>
      </w:r>
      <w:r w:rsidR="006E1832">
        <w:rPr>
          <w:rFonts w:ascii="仿宋_GB2312" w:eastAsia="仿宋_GB2312" w:hAnsiTheme="minorEastAsia" w:cs="Arial" w:hint="eastAsia"/>
          <w:color w:val="333333"/>
          <w:sz w:val="32"/>
          <w:szCs w:val="32"/>
          <w:lang w:eastAsia="zh-CN"/>
        </w:rPr>
        <w:t>）的</w:t>
      </w:r>
      <w:r w:rsidR="00DA157E">
        <w:rPr>
          <w:rFonts w:ascii="仿宋_GB2312" w:eastAsia="仿宋_GB2312" w:hAnsiTheme="minorEastAsia" w:cs="Arial" w:hint="eastAsia"/>
          <w:color w:val="333333"/>
          <w:sz w:val="32"/>
          <w:szCs w:val="32"/>
          <w:lang w:eastAsia="zh-CN"/>
        </w:rPr>
        <w:t>售房款、党费、团费等</w:t>
      </w:r>
      <w:r w:rsidR="00A5667B">
        <w:rPr>
          <w:rFonts w:ascii="仿宋_GB2312" w:eastAsia="仿宋_GB2312" w:hAnsiTheme="minorEastAsia" w:cs="Arial" w:hint="eastAsia"/>
          <w:color w:val="333333"/>
          <w:sz w:val="32"/>
          <w:szCs w:val="32"/>
          <w:lang w:eastAsia="zh-CN"/>
        </w:rPr>
        <w:t>会计核算问题进行了调研。另外，我们还积极借助政府会计准则委员会咨询专家力量和联系点单位的作用，对企业集团中事业单位的会计制度适用问题、长期股权投资处置、年末暂收暂付业务的会计处理、第三方支付平台账户资金的适用科目等问题进行了深入讨论。</w:t>
      </w:r>
    </w:p>
    <w:p w:rsidR="00A5667B" w:rsidRDefault="00A5667B"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A5667B">
        <w:rPr>
          <w:rFonts w:ascii="仿宋_GB2312" w:eastAsia="仿宋_GB2312" w:hAnsiTheme="minorEastAsia" w:cs="Arial" w:hint="eastAsia"/>
          <w:b/>
          <w:color w:val="333333"/>
          <w:sz w:val="32"/>
          <w:szCs w:val="32"/>
          <w:lang w:eastAsia="zh-CN"/>
        </w:rPr>
        <w:t>（三）讨论稿阶段</w:t>
      </w:r>
      <w:r>
        <w:rPr>
          <w:rFonts w:ascii="仿宋_GB2312" w:eastAsia="仿宋_GB2312" w:hAnsiTheme="minorEastAsia" w:cs="Arial" w:hint="eastAsia"/>
          <w:color w:val="333333"/>
          <w:sz w:val="32"/>
          <w:szCs w:val="32"/>
          <w:lang w:eastAsia="zh-CN"/>
        </w:rPr>
        <w:t>。3月中旬，我们在前期工作基础上了，确定了《解释1号》拟规范的问题清单，形成了讨论稿。</w:t>
      </w:r>
      <w:r w:rsidR="006E1832">
        <w:rPr>
          <w:rFonts w:ascii="仿宋_GB2312" w:eastAsia="仿宋_GB2312" w:hAnsiTheme="minorEastAsia" w:cs="Arial" w:hint="eastAsia"/>
          <w:color w:val="333333"/>
          <w:sz w:val="32"/>
          <w:szCs w:val="32"/>
          <w:lang w:eastAsia="zh-CN"/>
        </w:rPr>
        <w:t>4月上旬，提交会计司技术小组讨论，并经司务会审议通过后</w:t>
      </w:r>
      <w:r w:rsidR="00FD0597">
        <w:rPr>
          <w:rFonts w:ascii="仿宋_GB2312" w:eastAsia="仿宋_GB2312" w:hAnsiTheme="minorEastAsia" w:cs="Arial" w:hint="eastAsia"/>
          <w:color w:val="333333"/>
          <w:sz w:val="32"/>
          <w:szCs w:val="32"/>
          <w:lang w:eastAsia="zh-CN"/>
        </w:rPr>
        <w:t>，形成了征求意见稿。</w:t>
      </w:r>
    </w:p>
    <w:p w:rsidR="00EA07B7" w:rsidRPr="00C12731" w:rsidRDefault="00D35374" w:rsidP="003D45C7">
      <w:pPr>
        <w:spacing w:after="0" w:line="360" w:lineRule="auto"/>
        <w:ind w:firstLineChars="200" w:firstLine="640"/>
        <w:jc w:val="both"/>
        <w:rPr>
          <w:rFonts w:ascii="黑体" w:eastAsia="黑体" w:hAnsi="黑体" w:cs="Arial"/>
          <w:color w:val="333333"/>
          <w:sz w:val="32"/>
          <w:szCs w:val="32"/>
          <w:lang w:eastAsia="zh-CN"/>
        </w:rPr>
      </w:pPr>
      <w:r w:rsidRPr="00C12731">
        <w:rPr>
          <w:rFonts w:ascii="黑体" w:eastAsia="黑体" w:hAnsi="黑体" w:cs="Arial" w:hint="eastAsia"/>
          <w:color w:val="333333"/>
          <w:sz w:val="32"/>
          <w:szCs w:val="32"/>
          <w:lang w:eastAsia="zh-CN"/>
        </w:rPr>
        <w:t>三、主要规范的内容</w:t>
      </w:r>
    </w:p>
    <w:p w:rsidR="00D35374" w:rsidRDefault="00D35374" w:rsidP="003D45C7">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《解释1号》共包括14个问题</w:t>
      </w:r>
      <w:r w:rsidR="00E71800">
        <w:rPr>
          <w:rFonts w:ascii="仿宋_GB2312" w:eastAsia="仿宋_GB2312" w:hAnsiTheme="minorEastAsia" w:cs="Arial" w:hint="eastAsia"/>
          <w:color w:val="333333"/>
          <w:sz w:val="32"/>
          <w:szCs w:val="32"/>
          <w:lang w:eastAsia="zh-CN"/>
        </w:rPr>
        <w:t>（其中第14个问题为生效日期）</w:t>
      </w:r>
      <w:r>
        <w:rPr>
          <w:rFonts w:ascii="仿宋_GB2312" w:eastAsia="仿宋_GB2312" w:hAnsiTheme="minorEastAsia" w:cs="Arial" w:hint="eastAsia"/>
          <w:color w:val="333333"/>
          <w:sz w:val="32"/>
          <w:szCs w:val="32"/>
          <w:lang w:eastAsia="zh-CN"/>
        </w:rPr>
        <w:t>，主要涉及以下</w:t>
      </w:r>
      <w:r w:rsidR="00E71800">
        <w:rPr>
          <w:rFonts w:ascii="仿宋_GB2312" w:eastAsia="仿宋_GB2312" w:hAnsiTheme="minorEastAsia" w:cs="Arial" w:hint="eastAsia"/>
          <w:color w:val="333333"/>
          <w:sz w:val="32"/>
          <w:szCs w:val="32"/>
          <w:lang w:eastAsia="zh-CN"/>
        </w:rPr>
        <w:t>三</w:t>
      </w:r>
      <w:r>
        <w:rPr>
          <w:rFonts w:ascii="仿宋_GB2312" w:eastAsia="仿宋_GB2312" w:hAnsiTheme="minorEastAsia" w:cs="Arial" w:hint="eastAsia"/>
          <w:color w:val="333333"/>
          <w:sz w:val="32"/>
          <w:szCs w:val="32"/>
          <w:lang w:eastAsia="zh-CN"/>
        </w:rPr>
        <w:t>个方面内容：</w:t>
      </w:r>
    </w:p>
    <w:p w:rsidR="00D35374" w:rsidRDefault="00D35374" w:rsidP="003D45C7">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（一）</w:t>
      </w:r>
      <w:r w:rsidRPr="00665A87">
        <w:rPr>
          <w:rFonts w:ascii="仿宋_GB2312" w:eastAsia="仿宋_GB2312" w:hAnsiTheme="minorEastAsia" w:cs="Arial" w:hint="eastAsia"/>
          <w:b/>
          <w:color w:val="333333"/>
          <w:sz w:val="32"/>
          <w:szCs w:val="32"/>
          <w:lang w:eastAsia="zh-CN"/>
        </w:rPr>
        <w:t>政府会计准则制度实施中亟待解决的问题</w:t>
      </w:r>
      <w:r>
        <w:rPr>
          <w:rFonts w:ascii="仿宋_GB2312" w:eastAsia="仿宋_GB2312" w:hAnsiTheme="minorEastAsia" w:cs="Arial" w:hint="eastAsia"/>
          <w:color w:val="333333"/>
          <w:sz w:val="32"/>
          <w:szCs w:val="32"/>
          <w:lang w:eastAsia="zh-CN"/>
        </w:rPr>
        <w:t>，</w:t>
      </w:r>
      <w:r w:rsidR="00665A87">
        <w:rPr>
          <w:rFonts w:ascii="仿宋_GB2312" w:eastAsia="仿宋_GB2312" w:hAnsiTheme="minorEastAsia" w:cs="Arial" w:hint="eastAsia"/>
          <w:color w:val="333333"/>
          <w:sz w:val="32"/>
          <w:szCs w:val="32"/>
          <w:lang w:eastAsia="zh-CN"/>
        </w:rPr>
        <w:t>包括企业集团中事业单位会计制度适用问题，单位财务机构代管的党费、团费的会计处理，单位售房款和住宅专项维修资金的会计处理，产权与占有使用权相分离的固定资产的会计处理等6个问题。</w:t>
      </w:r>
    </w:p>
    <w:p w:rsidR="0093298B" w:rsidRDefault="00665A87"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665A87">
        <w:rPr>
          <w:rFonts w:ascii="仿宋_GB2312" w:eastAsia="仿宋_GB2312" w:hAnsiTheme="minorEastAsia" w:cs="Arial" w:hint="eastAsia"/>
          <w:b/>
          <w:color w:val="333333"/>
          <w:sz w:val="32"/>
          <w:szCs w:val="32"/>
          <w:lang w:eastAsia="zh-CN"/>
        </w:rPr>
        <w:lastRenderedPageBreak/>
        <w:t>（二）对政府会计准则制度有关规定做进一步解释说明</w:t>
      </w:r>
      <w:r>
        <w:rPr>
          <w:rFonts w:ascii="仿宋_GB2312" w:eastAsia="仿宋_GB2312" w:hAnsiTheme="minorEastAsia" w:cs="Arial" w:hint="eastAsia"/>
          <w:b/>
          <w:color w:val="333333"/>
          <w:sz w:val="32"/>
          <w:szCs w:val="32"/>
          <w:lang w:eastAsia="zh-CN"/>
        </w:rPr>
        <w:t>的问题</w:t>
      </w:r>
      <w:r>
        <w:rPr>
          <w:rFonts w:ascii="仿宋_GB2312" w:eastAsia="仿宋_GB2312" w:hAnsiTheme="minorEastAsia" w:cs="Arial" w:hint="eastAsia"/>
          <w:color w:val="333333"/>
          <w:sz w:val="32"/>
          <w:szCs w:val="32"/>
          <w:lang w:eastAsia="zh-CN"/>
        </w:rPr>
        <w:t>，包括业务活动费用与单位管理费用的划分问题、保障性住房科目的核算范围、无偿划拨资产的账务处理、有关往来科目和收入费用科目明细信息的披露等4个问题</w:t>
      </w:r>
      <w:r w:rsidR="00261F97">
        <w:rPr>
          <w:rFonts w:ascii="仿宋_GB2312" w:eastAsia="仿宋_GB2312" w:hAnsiTheme="minorEastAsia" w:cs="Arial" w:hint="eastAsia"/>
          <w:color w:val="333333"/>
          <w:sz w:val="32"/>
          <w:szCs w:val="32"/>
          <w:lang w:eastAsia="zh-CN"/>
        </w:rPr>
        <w:t>。</w:t>
      </w:r>
    </w:p>
    <w:p w:rsidR="00665A87" w:rsidRDefault="00665A87" w:rsidP="003D45C7">
      <w:pPr>
        <w:spacing w:after="0" w:line="360" w:lineRule="auto"/>
        <w:ind w:firstLineChars="200" w:firstLine="643"/>
        <w:jc w:val="both"/>
        <w:rPr>
          <w:rFonts w:ascii="仿宋_GB2312" w:eastAsia="仿宋_GB2312" w:hAnsiTheme="minorEastAsia" w:cs="Arial"/>
          <w:color w:val="333333"/>
          <w:sz w:val="32"/>
          <w:szCs w:val="32"/>
          <w:lang w:eastAsia="zh-CN"/>
        </w:rPr>
      </w:pPr>
      <w:r w:rsidRPr="00665A87">
        <w:rPr>
          <w:rFonts w:ascii="仿宋_GB2312" w:eastAsia="仿宋_GB2312" w:hAnsiTheme="minorEastAsia" w:cs="Arial" w:hint="eastAsia"/>
          <w:b/>
          <w:color w:val="333333"/>
          <w:sz w:val="32"/>
          <w:szCs w:val="32"/>
          <w:lang w:eastAsia="zh-CN"/>
        </w:rPr>
        <w:t>（三）对政府会计准则制度相关规定补充和完善的问题</w:t>
      </w:r>
      <w:r>
        <w:rPr>
          <w:rFonts w:ascii="仿宋_GB2312" w:eastAsia="仿宋_GB2312" w:hAnsiTheme="minorEastAsia" w:cs="Arial" w:hint="eastAsia"/>
          <w:color w:val="333333"/>
          <w:sz w:val="32"/>
          <w:szCs w:val="32"/>
          <w:lang w:eastAsia="zh-CN"/>
        </w:rPr>
        <w:t>，包括权益法下长期股权投资的处置问题、年末暂收暂付非财政资金的会计处理问题、第三方支付平台账户资金的适用科目等3个问题。</w:t>
      </w:r>
    </w:p>
    <w:p w:rsidR="00E71800" w:rsidRPr="00C12731" w:rsidRDefault="00C12731" w:rsidP="003D45C7">
      <w:pPr>
        <w:spacing w:after="0" w:line="360" w:lineRule="auto"/>
        <w:ind w:firstLineChars="200" w:firstLine="640"/>
        <w:jc w:val="both"/>
        <w:rPr>
          <w:rFonts w:ascii="黑体" w:eastAsia="黑体" w:hAnsi="黑体" w:cs="Arial"/>
          <w:color w:val="333333"/>
          <w:sz w:val="32"/>
          <w:szCs w:val="32"/>
          <w:lang w:eastAsia="zh-CN"/>
        </w:rPr>
      </w:pPr>
      <w:r w:rsidRPr="00C12731">
        <w:rPr>
          <w:rFonts w:ascii="黑体" w:eastAsia="黑体" w:hAnsi="黑体" w:cs="Arial" w:hint="eastAsia"/>
          <w:color w:val="333333"/>
          <w:sz w:val="32"/>
          <w:szCs w:val="32"/>
          <w:lang w:eastAsia="zh-CN"/>
        </w:rPr>
        <w:t>四、关于生效日期</w:t>
      </w:r>
    </w:p>
    <w:p w:rsidR="00C12731" w:rsidRDefault="00C12731" w:rsidP="003D45C7">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为了有效解决政府会计准则实施中面临的问题，确保会计信息的可比性，《解释1号》拟于2019年1月1日起施行</w:t>
      </w:r>
      <w:r w:rsidR="006E1832">
        <w:rPr>
          <w:rFonts w:ascii="仿宋_GB2312" w:eastAsia="仿宋_GB2312" w:hAnsiTheme="minorEastAsia" w:cs="Arial" w:hint="eastAsia"/>
          <w:color w:val="333333"/>
          <w:sz w:val="32"/>
          <w:szCs w:val="32"/>
          <w:lang w:eastAsia="zh-CN"/>
        </w:rPr>
        <w:t>，</w:t>
      </w:r>
      <w:r>
        <w:rPr>
          <w:rFonts w:ascii="仿宋_GB2312" w:eastAsia="仿宋_GB2312" w:hAnsiTheme="minorEastAsia" w:cs="Arial" w:hint="eastAsia"/>
          <w:color w:val="333333"/>
          <w:sz w:val="32"/>
          <w:szCs w:val="32"/>
          <w:lang w:eastAsia="zh-CN"/>
        </w:rPr>
        <w:t>其中</w:t>
      </w:r>
      <w:r w:rsidR="006E1832">
        <w:rPr>
          <w:rFonts w:ascii="仿宋_GB2312" w:eastAsia="仿宋_GB2312" w:hAnsiTheme="minorEastAsia" w:cs="Arial" w:hint="eastAsia"/>
          <w:color w:val="333333"/>
          <w:sz w:val="32"/>
          <w:szCs w:val="32"/>
          <w:lang w:eastAsia="zh-CN"/>
        </w:rPr>
        <w:t>涉及</w:t>
      </w:r>
      <w:r>
        <w:rPr>
          <w:rFonts w:ascii="仿宋_GB2312" w:eastAsia="仿宋_GB2312" w:hAnsiTheme="minorEastAsia" w:cs="Arial" w:hint="eastAsia"/>
          <w:color w:val="333333"/>
          <w:sz w:val="32"/>
          <w:szCs w:val="32"/>
          <w:lang w:eastAsia="zh-CN"/>
        </w:rPr>
        <w:t>追溯调整</w:t>
      </w:r>
      <w:r w:rsidR="006E1832">
        <w:rPr>
          <w:rFonts w:ascii="仿宋_GB2312" w:eastAsia="仿宋_GB2312" w:hAnsiTheme="minorEastAsia" w:cs="Arial" w:hint="eastAsia"/>
          <w:color w:val="333333"/>
          <w:sz w:val="32"/>
          <w:szCs w:val="32"/>
          <w:lang w:eastAsia="zh-CN"/>
        </w:rPr>
        <w:t>的问题</w:t>
      </w:r>
      <w:r w:rsidR="007A37E4">
        <w:rPr>
          <w:rFonts w:ascii="仿宋_GB2312" w:eastAsia="仿宋_GB2312" w:hAnsiTheme="minorEastAsia" w:cs="Arial" w:hint="eastAsia"/>
          <w:color w:val="333333"/>
          <w:sz w:val="32"/>
          <w:szCs w:val="32"/>
          <w:lang w:eastAsia="zh-CN"/>
        </w:rPr>
        <w:t>，</w:t>
      </w:r>
      <w:r>
        <w:rPr>
          <w:rFonts w:ascii="仿宋_GB2312" w:eastAsia="仿宋_GB2312" w:hAnsiTheme="minorEastAsia" w:cs="Arial" w:hint="eastAsia"/>
          <w:color w:val="333333"/>
          <w:sz w:val="32"/>
          <w:szCs w:val="32"/>
          <w:lang w:eastAsia="zh-CN"/>
        </w:rPr>
        <w:t>已经在具体解释中予以明确</w:t>
      </w:r>
      <w:r w:rsidR="007A37E4">
        <w:rPr>
          <w:rFonts w:ascii="仿宋_GB2312" w:eastAsia="仿宋_GB2312" w:hAnsiTheme="minorEastAsia" w:cs="Arial" w:hint="eastAsia"/>
          <w:color w:val="333333"/>
          <w:sz w:val="32"/>
          <w:szCs w:val="32"/>
          <w:lang w:eastAsia="zh-CN"/>
        </w:rPr>
        <w:t>。</w:t>
      </w:r>
    </w:p>
    <w:sectPr w:rsidR="00C12731" w:rsidSect="0093298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1C" w:rsidRDefault="00A7481C" w:rsidP="00A71A33">
      <w:pPr>
        <w:spacing w:after="0" w:line="240" w:lineRule="auto"/>
      </w:pPr>
      <w:r>
        <w:separator/>
      </w:r>
    </w:p>
  </w:endnote>
  <w:endnote w:type="continuationSeparator" w:id="0">
    <w:p w:rsidR="00A7481C" w:rsidRDefault="00A7481C" w:rsidP="00A71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157"/>
      <w:docPartObj>
        <w:docPartGallery w:val="Page Numbers (Bottom of Page)"/>
        <w:docPartUnique/>
      </w:docPartObj>
    </w:sdtPr>
    <w:sdtContent>
      <w:p w:rsidR="00682910" w:rsidRDefault="009A08DC">
        <w:pPr>
          <w:pStyle w:val="af2"/>
          <w:jc w:val="center"/>
        </w:pPr>
        <w:r w:rsidRPr="009A08DC">
          <w:fldChar w:fldCharType="begin"/>
        </w:r>
        <w:r w:rsidR="00EA07B7">
          <w:instrText xml:space="preserve"> PAGE   \* MERGEFORMAT </w:instrText>
        </w:r>
        <w:r w:rsidRPr="009A08DC">
          <w:fldChar w:fldCharType="separate"/>
        </w:r>
        <w:r w:rsidR="00A20B7C" w:rsidRPr="00A20B7C">
          <w:rPr>
            <w:noProof/>
            <w:lang w:val="zh-CN"/>
          </w:rPr>
          <w:t>1</w:t>
        </w:r>
        <w:r>
          <w:rPr>
            <w:noProof/>
            <w:lang w:val="zh-CN"/>
          </w:rPr>
          <w:fldChar w:fldCharType="end"/>
        </w:r>
      </w:p>
    </w:sdtContent>
  </w:sdt>
  <w:p w:rsidR="00682910" w:rsidRDefault="00A7481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1C" w:rsidRDefault="00A7481C" w:rsidP="00A71A33">
      <w:pPr>
        <w:spacing w:after="0" w:line="240" w:lineRule="auto"/>
      </w:pPr>
      <w:r>
        <w:separator/>
      </w:r>
    </w:p>
  </w:footnote>
  <w:footnote w:type="continuationSeparator" w:id="0">
    <w:p w:rsidR="00A7481C" w:rsidRDefault="00A7481C" w:rsidP="00A71A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7B7"/>
    <w:rsid w:val="00045147"/>
    <w:rsid w:val="000A3BE7"/>
    <w:rsid w:val="00124A0C"/>
    <w:rsid w:val="00135B2F"/>
    <w:rsid w:val="001421FE"/>
    <w:rsid w:val="00147603"/>
    <w:rsid w:val="00166F1B"/>
    <w:rsid w:val="001862A1"/>
    <w:rsid w:val="00261F97"/>
    <w:rsid w:val="002B7093"/>
    <w:rsid w:val="002D6374"/>
    <w:rsid w:val="002F4914"/>
    <w:rsid w:val="003109EC"/>
    <w:rsid w:val="003616CE"/>
    <w:rsid w:val="003C1A53"/>
    <w:rsid w:val="003D45C7"/>
    <w:rsid w:val="003E212D"/>
    <w:rsid w:val="00573453"/>
    <w:rsid w:val="005F4F96"/>
    <w:rsid w:val="00630274"/>
    <w:rsid w:val="00632A01"/>
    <w:rsid w:val="006366BC"/>
    <w:rsid w:val="006467C6"/>
    <w:rsid w:val="00665A87"/>
    <w:rsid w:val="006A7D10"/>
    <w:rsid w:val="006D1488"/>
    <w:rsid w:val="006E1832"/>
    <w:rsid w:val="006F4B43"/>
    <w:rsid w:val="0071774C"/>
    <w:rsid w:val="00783A9E"/>
    <w:rsid w:val="007A37E4"/>
    <w:rsid w:val="007B76F0"/>
    <w:rsid w:val="00803BC1"/>
    <w:rsid w:val="00816094"/>
    <w:rsid w:val="008204F0"/>
    <w:rsid w:val="00827879"/>
    <w:rsid w:val="0083386E"/>
    <w:rsid w:val="00876C04"/>
    <w:rsid w:val="008A52D3"/>
    <w:rsid w:val="0093298B"/>
    <w:rsid w:val="009A08DC"/>
    <w:rsid w:val="009A0D00"/>
    <w:rsid w:val="009A30E3"/>
    <w:rsid w:val="009E222D"/>
    <w:rsid w:val="009E4FF8"/>
    <w:rsid w:val="009F15F6"/>
    <w:rsid w:val="00A0276C"/>
    <w:rsid w:val="00A20B7C"/>
    <w:rsid w:val="00A23021"/>
    <w:rsid w:val="00A51EA4"/>
    <w:rsid w:val="00A550B2"/>
    <w:rsid w:val="00A5667B"/>
    <w:rsid w:val="00A61809"/>
    <w:rsid w:val="00A71A33"/>
    <w:rsid w:val="00A73158"/>
    <w:rsid w:val="00A7481C"/>
    <w:rsid w:val="00B378AF"/>
    <w:rsid w:val="00B47E8F"/>
    <w:rsid w:val="00B64181"/>
    <w:rsid w:val="00BE67A7"/>
    <w:rsid w:val="00BF4F39"/>
    <w:rsid w:val="00C12731"/>
    <w:rsid w:val="00CD4821"/>
    <w:rsid w:val="00D35374"/>
    <w:rsid w:val="00D40E3A"/>
    <w:rsid w:val="00DA157E"/>
    <w:rsid w:val="00DD3ED5"/>
    <w:rsid w:val="00E42703"/>
    <w:rsid w:val="00E67B11"/>
    <w:rsid w:val="00E71800"/>
    <w:rsid w:val="00E71B31"/>
    <w:rsid w:val="00EA07B7"/>
    <w:rsid w:val="00EA7A8B"/>
    <w:rsid w:val="00F010D8"/>
    <w:rsid w:val="00F336AB"/>
    <w:rsid w:val="00FD0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B7"/>
  </w:style>
  <w:style w:type="paragraph" w:styleId="1">
    <w:name w:val="heading 1"/>
    <w:basedOn w:val="a"/>
    <w:next w:val="a"/>
    <w:link w:val="1Char"/>
    <w:uiPriority w:val="9"/>
    <w:qFormat/>
    <w:rsid w:val="00124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2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24A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24A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24A0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24A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24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24A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124A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4A0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124A0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124A0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124A0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124A0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124A0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124A0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124A0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124A0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4A0C"/>
    <w:pPr>
      <w:spacing w:line="240" w:lineRule="auto"/>
    </w:pPr>
    <w:rPr>
      <w:b/>
      <w:bCs/>
      <w:color w:val="4F81BD" w:themeColor="accent1"/>
      <w:sz w:val="18"/>
      <w:szCs w:val="18"/>
    </w:rPr>
  </w:style>
  <w:style w:type="paragraph" w:styleId="a4">
    <w:name w:val="Title"/>
    <w:basedOn w:val="a"/>
    <w:next w:val="a"/>
    <w:link w:val="Char"/>
    <w:uiPriority w:val="10"/>
    <w:qFormat/>
    <w:rsid w:val="0012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124A0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24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124A0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24A0C"/>
    <w:rPr>
      <w:b/>
      <w:bCs/>
    </w:rPr>
  </w:style>
  <w:style w:type="character" w:styleId="a7">
    <w:name w:val="Emphasis"/>
    <w:basedOn w:val="a0"/>
    <w:uiPriority w:val="20"/>
    <w:qFormat/>
    <w:rsid w:val="00124A0C"/>
    <w:rPr>
      <w:i/>
      <w:iCs/>
    </w:rPr>
  </w:style>
  <w:style w:type="paragraph" w:styleId="a8">
    <w:name w:val="Normal (Web)"/>
    <w:basedOn w:val="a"/>
    <w:uiPriority w:val="99"/>
    <w:qFormat/>
    <w:rsid w:val="00124A0C"/>
    <w:pPr>
      <w:spacing w:before="100" w:beforeAutospacing="1" w:after="100" w:afterAutospacing="1" w:line="240" w:lineRule="auto"/>
    </w:pPr>
    <w:rPr>
      <w:rFonts w:ascii="宋体" w:hAnsi="宋体" w:cs="宋体"/>
    </w:rPr>
  </w:style>
  <w:style w:type="paragraph" w:styleId="a9">
    <w:name w:val="No Spacing"/>
    <w:uiPriority w:val="1"/>
    <w:qFormat/>
    <w:rsid w:val="00124A0C"/>
    <w:pPr>
      <w:spacing w:after="0" w:line="240" w:lineRule="auto"/>
    </w:pPr>
  </w:style>
  <w:style w:type="paragraph" w:styleId="aa">
    <w:name w:val="List Paragraph"/>
    <w:basedOn w:val="a"/>
    <w:uiPriority w:val="34"/>
    <w:qFormat/>
    <w:rsid w:val="00124A0C"/>
    <w:pPr>
      <w:ind w:left="720"/>
      <w:contextualSpacing/>
    </w:pPr>
  </w:style>
  <w:style w:type="paragraph" w:styleId="ab">
    <w:name w:val="Quote"/>
    <w:basedOn w:val="a"/>
    <w:next w:val="a"/>
    <w:link w:val="Char1"/>
    <w:uiPriority w:val="29"/>
    <w:qFormat/>
    <w:rsid w:val="00124A0C"/>
    <w:rPr>
      <w:i/>
      <w:iCs/>
      <w:color w:val="000000" w:themeColor="text1"/>
    </w:rPr>
  </w:style>
  <w:style w:type="character" w:customStyle="1" w:styleId="Char1">
    <w:name w:val="引用 Char"/>
    <w:basedOn w:val="a0"/>
    <w:link w:val="ab"/>
    <w:uiPriority w:val="29"/>
    <w:rsid w:val="00124A0C"/>
    <w:rPr>
      <w:i/>
      <w:iCs/>
      <w:color w:val="000000" w:themeColor="text1"/>
    </w:rPr>
  </w:style>
  <w:style w:type="paragraph" w:styleId="ac">
    <w:name w:val="Intense Quote"/>
    <w:basedOn w:val="a"/>
    <w:next w:val="a"/>
    <w:link w:val="Char2"/>
    <w:uiPriority w:val="30"/>
    <w:qFormat/>
    <w:rsid w:val="00124A0C"/>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c"/>
    <w:uiPriority w:val="30"/>
    <w:rsid w:val="00124A0C"/>
    <w:rPr>
      <w:b/>
      <w:bCs/>
      <w:i/>
      <w:iCs/>
      <w:color w:val="4F81BD" w:themeColor="accent1"/>
    </w:rPr>
  </w:style>
  <w:style w:type="character" w:styleId="ad">
    <w:name w:val="Subtle Emphasis"/>
    <w:basedOn w:val="a0"/>
    <w:uiPriority w:val="19"/>
    <w:qFormat/>
    <w:rsid w:val="00124A0C"/>
    <w:rPr>
      <w:i/>
      <w:iCs/>
      <w:color w:val="808080" w:themeColor="text1" w:themeTint="7F"/>
    </w:rPr>
  </w:style>
  <w:style w:type="character" w:styleId="ae">
    <w:name w:val="Intense Emphasis"/>
    <w:basedOn w:val="a0"/>
    <w:uiPriority w:val="21"/>
    <w:qFormat/>
    <w:rsid w:val="00124A0C"/>
    <w:rPr>
      <w:b/>
      <w:bCs/>
      <w:i/>
      <w:iCs/>
      <w:color w:val="4F81BD" w:themeColor="accent1"/>
    </w:rPr>
  </w:style>
  <w:style w:type="character" w:styleId="af">
    <w:name w:val="Subtle Reference"/>
    <w:basedOn w:val="a0"/>
    <w:uiPriority w:val="31"/>
    <w:qFormat/>
    <w:rsid w:val="00124A0C"/>
    <w:rPr>
      <w:smallCaps/>
      <w:color w:val="C0504D" w:themeColor="accent2"/>
      <w:u w:val="single"/>
    </w:rPr>
  </w:style>
  <w:style w:type="character" w:styleId="af0">
    <w:name w:val="Intense Reference"/>
    <w:basedOn w:val="a0"/>
    <w:uiPriority w:val="32"/>
    <w:qFormat/>
    <w:rsid w:val="00124A0C"/>
    <w:rPr>
      <w:b/>
      <w:bCs/>
      <w:smallCaps/>
      <w:color w:val="C0504D" w:themeColor="accent2"/>
      <w:spacing w:val="5"/>
      <w:u w:val="single"/>
    </w:rPr>
  </w:style>
  <w:style w:type="character" w:styleId="af1">
    <w:name w:val="Book Title"/>
    <w:basedOn w:val="a0"/>
    <w:uiPriority w:val="33"/>
    <w:qFormat/>
    <w:rsid w:val="00124A0C"/>
    <w:rPr>
      <w:b/>
      <w:bCs/>
      <w:smallCaps/>
      <w:spacing w:val="5"/>
    </w:rPr>
  </w:style>
  <w:style w:type="paragraph" w:styleId="TOC">
    <w:name w:val="TOC Heading"/>
    <w:basedOn w:val="1"/>
    <w:next w:val="a"/>
    <w:uiPriority w:val="39"/>
    <w:semiHidden/>
    <w:unhideWhenUsed/>
    <w:qFormat/>
    <w:rsid w:val="00124A0C"/>
    <w:pPr>
      <w:outlineLvl w:val="9"/>
    </w:pPr>
  </w:style>
  <w:style w:type="paragraph" w:styleId="af2">
    <w:name w:val="footer"/>
    <w:basedOn w:val="a"/>
    <w:link w:val="Char3"/>
    <w:uiPriority w:val="99"/>
    <w:unhideWhenUsed/>
    <w:rsid w:val="00EA07B7"/>
    <w:pPr>
      <w:tabs>
        <w:tab w:val="center" w:pos="4153"/>
        <w:tab w:val="right" w:pos="8306"/>
      </w:tabs>
      <w:snapToGrid w:val="0"/>
      <w:spacing w:line="240" w:lineRule="auto"/>
    </w:pPr>
    <w:rPr>
      <w:sz w:val="18"/>
      <w:szCs w:val="18"/>
    </w:rPr>
  </w:style>
  <w:style w:type="character" w:customStyle="1" w:styleId="Char3">
    <w:name w:val="页脚 Char"/>
    <w:basedOn w:val="a0"/>
    <w:link w:val="af2"/>
    <w:uiPriority w:val="99"/>
    <w:rsid w:val="00EA07B7"/>
    <w:rPr>
      <w:sz w:val="18"/>
      <w:szCs w:val="18"/>
    </w:rPr>
  </w:style>
  <w:style w:type="paragraph" w:styleId="af3">
    <w:name w:val="header"/>
    <w:basedOn w:val="a"/>
    <w:link w:val="Char4"/>
    <w:uiPriority w:val="99"/>
    <w:semiHidden/>
    <w:unhideWhenUsed/>
    <w:rsid w:val="00A550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3"/>
    <w:uiPriority w:val="99"/>
    <w:semiHidden/>
    <w:rsid w:val="00A550B2"/>
    <w:rPr>
      <w:sz w:val="18"/>
      <w:szCs w:val="18"/>
    </w:rPr>
  </w:style>
  <w:style w:type="paragraph" w:styleId="af4">
    <w:name w:val="Balloon Text"/>
    <w:basedOn w:val="a"/>
    <w:link w:val="Char5"/>
    <w:uiPriority w:val="99"/>
    <w:semiHidden/>
    <w:unhideWhenUsed/>
    <w:rsid w:val="00261F97"/>
    <w:pPr>
      <w:spacing w:after="0" w:line="240" w:lineRule="auto"/>
    </w:pPr>
    <w:rPr>
      <w:sz w:val="18"/>
      <w:szCs w:val="18"/>
    </w:rPr>
  </w:style>
  <w:style w:type="character" w:customStyle="1" w:styleId="Char5">
    <w:name w:val="批注框文本 Char"/>
    <w:basedOn w:val="a0"/>
    <w:link w:val="af4"/>
    <w:uiPriority w:val="99"/>
    <w:semiHidden/>
    <w:rsid w:val="00261F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赵劼</cp:lastModifiedBy>
  <cp:revision>3</cp:revision>
  <dcterms:created xsi:type="dcterms:W3CDTF">2019-04-15T06:02:00Z</dcterms:created>
  <dcterms:modified xsi:type="dcterms:W3CDTF">2019-04-15T06:02:00Z</dcterms:modified>
</cp:coreProperties>
</file>