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FD2" w:rsidRPr="00FD5DCA" w:rsidRDefault="00FD5DCA" w:rsidP="00FD5DCA">
      <w:pPr>
        <w:spacing w:after="0" w:line="360" w:lineRule="auto"/>
        <w:jc w:val="both"/>
        <w:rPr>
          <w:rFonts w:ascii="仿宋_GB2312" w:eastAsia="仿宋_GB2312" w:hAnsi="华文中宋" w:cs="Arial"/>
          <w:b/>
          <w:color w:val="333333"/>
          <w:sz w:val="32"/>
          <w:szCs w:val="32"/>
          <w:lang w:eastAsia="zh-CN"/>
        </w:rPr>
      </w:pPr>
      <w:r w:rsidRPr="00FD5DCA">
        <w:rPr>
          <w:rFonts w:ascii="仿宋_GB2312" w:eastAsia="仿宋_GB2312" w:hAnsi="华文中宋" w:cs="Arial" w:hint="eastAsia"/>
          <w:b/>
          <w:color w:val="333333"/>
          <w:sz w:val="32"/>
          <w:szCs w:val="32"/>
          <w:lang w:eastAsia="zh-CN"/>
        </w:rPr>
        <w:t>附件1：</w:t>
      </w:r>
    </w:p>
    <w:p w:rsidR="00EC3A17" w:rsidRPr="00E12F22" w:rsidRDefault="00EC3A17" w:rsidP="00007F61">
      <w:pPr>
        <w:spacing w:after="0" w:line="360" w:lineRule="auto"/>
        <w:jc w:val="center"/>
        <w:rPr>
          <w:rFonts w:ascii="华文中宋" w:eastAsia="华文中宋" w:hAnsi="华文中宋" w:cs="Arial"/>
          <w:b/>
          <w:color w:val="333333"/>
          <w:sz w:val="36"/>
          <w:szCs w:val="36"/>
          <w:lang w:eastAsia="zh-CN"/>
        </w:rPr>
      </w:pPr>
      <w:r w:rsidRPr="00E12F22">
        <w:rPr>
          <w:rFonts w:ascii="华文中宋" w:eastAsia="华文中宋" w:hAnsi="华文中宋" w:cs="Arial" w:hint="eastAsia"/>
          <w:b/>
          <w:color w:val="333333"/>
          <w:sz w:val="36"/>
          <w:szCs w:val="36"/>
          <w:lang w:eastAsia="zh-CN"/>
        </w:rPr>
        <w:t>政府会计准则制度解释第1号</w:t>
      </w:r>
    </w:p>
    <w:p w:rsidR="00E12F22" w:rsidRDefault="00E12F22" w:rsidP="00007F61">
      <w:pPr>
        <w:spacing w:after="0" w:line="360" w:lineRule="auto"/>
        <w:jc w:val="center"/>
        <w:rPr>
          <w:rFonts w:ascii="仿宋_GB2312" w:eastAsia="仿宋_GB2312" w:hAnsiTheme="minorEastAsia" w:cs="Arial"/>
          <w:color w:val="333333"/>
          <w:sz w:val="32"/>
          <w:szCs w:val="32"/>
          <w:lang w:eastAsia="zh-CN"/>
        </w:rPr>
      </w:pPr>
      <w:r>
        <w:rPr>
          <w:rFonts w:ascii="仿宋_GB2312" w:eastAsia="仿宋_GB2312" w:hAnsiTheme="minorEastAsia" w:cs="Arial" w:hint="eastAsia"/>
          <w:color w:val="333333"/>
          <w:sz w:val="32"/>
          <w:szCs w:val="32"/>
          <w:lang w:eastAsia="zh-CN"/>
        </w:rPr>
        <w:t>（</w:t>
      </w:r>
      <w:r w:rsidR="00030FD2">
        <w:rPr>
          <w:rFonts w:ascii="仿宋_GB2312" w:eastAsia="仿宋_GB2312" w:hAnsiTheme="minorEastAsia" w:cs="Arial" w:hint="eastAsia"/>
          <w:color w:val="333333"/>
          <w:sz w:val="32"/>
          <w:szCs w:val="32"/>
          <w:lang w:eastAsia="zh-CN"/>
        </w:rPr>
        <w:t>征求意见稿</w:t>
      </w:r>
      <w:r>
        <w:rPr>
          <w:rFonts w:ascii="仿宋_GB2312" w:eastAsia="仿宋_GB2312" w:hAnsiTheme="minorEastAsia" w:cs="Arial" w:hint="eastAsia"/>
          <w:color w:val="333333"/>
          <w:sz w:val="32"/>
          <w:szCs w:val="32"/>
          <w:lang w:eastAsia="zh-CN"/>
        </w:rPr>
        <w:t>）</w:t>
      </w:r>
    </w:p>
    <w:p w:rsidR="00E12F22" w:rsidRDefault="00E12F22" w:rsidP="00007F61">
      <w:pPr>
        <w:spacing w:after="0" w:line="360" w:lineRule="auto"/>
        <w:jc w:val="both"/>
        <w:rPr>
          <w:rFonts w:ascii="仿宋_GB2312" w:eastAsia="仿宋_GB2312" w:hAnsiTheme="minorEastAsia" w:cs="Arial"/>
          <w:color w:val="333333"/>
          <w:sz w:val="32"/>
          <w:szCs w:val="32"/>
          <w:lang w:eastAsia="zh-CN"/>
        </w:rPr>
      </w:pPr>
    </w:p>
    <w:p w:rsidR="003236E6" w:rsidRPr="00E12F22" w:rsidRDefault="003236E6" w:rsidP="00007F61">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t>为了进一步健全和完善政府会计准则制度，确保政府会计准则制度</w:t>
      </w:r>
      <w:r w:rsidR="00EC3A17" w:rsidRPr="00E12F22">
        <w:rPr>
          <w:rFonts w:ascii="仿宋_GB2312" w:eastAsia="仿宋_GB2312" w:hAnsiTheme="minorEastAsia" w:cs="Arial" w:hint="eastAsia"/>
          <w:color w:val="333333"/>
          <w:sz w:val="32"/>
          <w:szCs w:val="32"/>
          <w:lang w:eastAsia="zh-CN"/>
        </w:rPr>
        <w:t>在行政事业单位（以下称单位）</w:t>
      </w:r>
      <w:r w:rsidRPr="00E12F22">
        <w:rPr>
          <w:rFonts w:ascii="仿宋_GB2312" w:eastAsia="仿宋_GB2312" w:hAnsiTheme="minorEastAsia" w:cs="Arial" w:hint="eastAsia"/>
          <w:color w:val="333333"/>
          <w:sz w:val="32"/>
          <w:szCs w:val="32"/>
          <w:lang w:eastAsia="zh-CN"/>
        </w:rPr>
        <w:t>有效实施，根据《政府会计准则——基本准则》，现就</w:t>
      </w:r>
      <w:r w:rsidR="00E66792">
        <w:rPr>
          <w:rFonts w:ascii="仿宋_GB2312" w:eastAsia="仿宋_GB2312" w:hAnsiTheme="minorEastAsia" w:cs="Arial" w:hint="eastAsia"/>
          <w:color w:val="333333"/>
          <w:sz w:val="32"/>
          <w:szCs w:val="32"/>
          <w:lang w:eastAsia="zh-CN"/>
        </w:rPr>
        <w:t>有关</w:t>
      </w:r>
      <w:r w:rsidR="00A5355D">
        <w:rPr>
          <w:rFonts w:ascii="仿宋_GB2312" w:eastAsia="仿宋_GB2312" w:hAnsiTheme="minorEastAsia" w:cs="Arial" w:hint="eastAsia"/>
          <w:color w:val="333333"/>
          <w:sz w:val="32"/>
          <w:szCs w:val="32"/>
          <w:lang w:eastAsia="zh-CN"/>
        </w:rPr>
        <w:t>经济</w:t>
      </w:r>
      <w:r w:rsidR="00E66792">
        <w:rPr>
          <w:rFonts w:ascii="仿宋_GB2312" w:eastAsia="仿宋_GB2312" w:hAnsiTheme="minorEastAsia" w:cs="Arial" w:hint="eastAsia"/>
          <w:color w:val="333333"/>
          <w:sz w:val="32"/>
          <w:szCs w:val="32"/>
          <w:lang w:eastAsia="zh-CN"/>
        </w:rPr>
        <w:t>业务或事项的会计处理</w:t>
      </w:r>
      <w:r w:rsidR="00EC3A17" w:rsidRPr="00E12F22">
        <w:rPr>
          <w:rFonts w:ascii="仿宋_GB2312" w:eastAsia="仿宋_GB2312" w:hAnsiTheme="minorEastAsia" w:cs="Arial" w:hint="eastAsia"/>
          <w:color w:val="333333"/>
          <w:sz w:val="32"/>
          <w:szCs w:val="32"/>
          <w:lang w:eastAsia="zh-CN"/>
        </w:rPr>
        <w:t>规定如下：</w:t>
      </w:r>
    </w:p>
    <w:p w:rsidR="00436BB9" w:rsidRPr="00E12F22" w:rsidRDefault="006E1083" w:rsidP="00007F61">
      <w:pPr>
        <w:spacing w:after="0" w:line="360" w:lineRule="auto"/>
        <w:ind w:firstLineChars="200" w:firstLine="643"/>
        <w:jc w:val="both"/>
        <w:rPr>
          <w:rFonts w:ascii="仿宋_GB2312" w:eastAsia="仿宋_GB2312" w:hAnsiTheme="minorEastAsia" w:cs="Arial"/>
          <w:b/>
          <w:color w:val="333333"/>
          <w:sz w:val="32"/>
          <w:szCs w:val="32"/>
          <w:lang w:eastAsia="zh-CN"/>
        </w:rPr>
      </w:pPr>
      <w:r w:rsidRPr="00E12F22">
        <w:rPr>
          <w:rFonts w:ascii="仿宋_GB2312" w:eastAsia="仿宋_GB2312" w:hAnsiTheme="minorEastAsia" w:cs="Arial" w:hint="eastAsia"/>
          <w:b/>
          <w:color w:val="333333"/>
          <w:sz w:val="32"/>
          <w:szCs w:val="32"/>
          <w:lang w:eastAsia="zh-CN"/>
        </w:rPr>
        <w:t>一、</w:t>
      </w:r>
      <w:r w:rsidR="00436BB9" w:rsidRPr="00E12F22">
        <w:rPr>
          <w:rFonts w:ascii="仿宋_GB2312" w:eastAsia="仿宋_GB2312" w:hAnsiTheme="minorEastAsia" w:cs="Arial" w:hint="eastAsia"/>
          <w:b/>
          <w:color w:val="333333"/>
          <w:sz w:val="32"/>
          <w:szCs w:val="32"/>
          <w:lang w:eastAsia="zh-CN"/>
        </w:rPr>
        <w:t>关于</w:t>
      </w:r>
      <w:r w:rsidR="00F2664F" w:rsidRPr="00E12F22">
        <w:rPr>
          <w:rFonts w:ascii="仿宋_GB2312" w:eastAsia="仿宋_GB2312" w:hAnsiTheme="minorEastAsia" w:cs="Arial" w:hint="eastAsia"/>
          <w:b/>
          <w:color w:val="333333"/>
          <w:sz w:val="32"/>
          <w:szCs w:val="32"/>
          <w:lang w:eastAsia="zh-CN"/>
        </w:rPr>
        <w:t>企业集团</w:t>
      </w:r>
      <w:r w:rsidR="00670D81">
        <w:rPr>
          <w:rFonts w:ascii="仿宋_GB2312" w:eastAsia="仿宋_GB2312" w:hAnsiTheme="minorEastAsia" w:cs="Arial" w:hint="eastAsia"/>
          <w:b/>
          <w:color w:val="333333"/>
          <w:sz w:val="32"/>
          <w:szCs w:val="32"/>
          <w:lang w:eastAsia="zh-CN"/>
        </w:rPr>
        <w:t>中的</w:t>
      </w:r>
      <w:r w:rsidR="00F2664F" w:rsidRPr="00E12F22">
        <w:rPr>
          <w:rFonts w:ascii="仿宋_GB2312" w:eastAsia="仿宋_GB2312" w:hAnsiTheme="minorEastAsia" w:cs="Arial" w:hint="eastAsia"/>
          <w:b/>
          <w:color w:val="333333"/>
          <w:sz w:val="32"/>
          <w:szCs w:val="32"/>
          <w:lang w:eastAsia="zh-CN"/>
        </w:rPr>
        <w:t>事业单位会计制度执行问题</w:t>
      </w:r>
    </w:p>
    <w:p w:rsidR="006E1083" w:rsidRPr="00E12F22" w:rsidRDefault="00102553" w:rsidP="00007F61">
      <w:pPr>
        <w:spacing w:after="0" w:line="360" w:lineRule="auto"/>
        <w:ind w:firstLineChars="200" w:firstLine="640"/>
        <w:jc w:val="both"/>
        <w:rPr>
          <w:rFonts w:ascii="仿宋_GB2312" w:eastAsia="仿宋_GB2312" w:hAnsiTheme="minorEastAsia" w:cs="Arial"/>
          <w:color w:val="333333"/>
          <w:sz w:val="32"/>
          <w:szCs w:val="32"/>
          <w:lang w:eastAsia="zh-CN"/>
        </w:rPr>
      </w:pPr>
      <w:r>
        <w:rPr>
          <w:rFonts w:ascii="仿宋_GB2312" w:eastAsia="仿宋_GB2312" w:hAnsiTheme="minorEastAsia" w:cs="Arial" w:hint="eastAsia"/>
          <w:color w:val="333333"/>
          <w:sz w:val="32"/>
          <w:szCs w:val="32"/>
          <w:lang w:eastAsia="zh-CN"/>
        </w:rPr>
        <w:t>企业集团中</w:t>
      </w:r>
      <w:r w:rsidR="006E1083" w:rsidRPr="00E12F22">
        <w:rPr>
          <w:rFonts w:ascii="仿宋_GB2312" w:eastAsia="仿宋_GB2312" w:hAnsiTheme="minorEastAsia" w:cs="Arial" w:hint="eastAsia"/>
          <w:color w:val="333333"/>
          <w:sz w:val="32"/>
          <w:szCs w:val="32"/>
          <w:lang w:eastAsia="zh-CN"/>
        </w:rPr>
        <w:t>纳入部门预算</w:t>
      </w:r>
      <w:r>
        <w:rPr>
          <w:rFonts w:ascii="仿宋_GB2312" w:eastAsia="仿宋_GB2312" w:hAnsiTheme="minorEastAsia" w:cs="Arial" w:hint="eastAsia"/>
          <w:color w:val="333333"/>
          <w:sz w:val="32"/>
          <w:szCs w:val="32"/>
          <w:lang w:eastAsia="zh-CN"/>
        </w:rPr>
        <w:t>编报范围</w:t>
      </w:r>
      <w:r w:rsidR="006E1083" w:rsidRPr="00E12F22">
        <w:rPr>
          <w:rFonts w:ascii="仿宋_GB2312" w:eastAsia="仿宋_GB2312" w:hAnsiTheme="minorEastAsia" w:cs="Arial" w:hint="eastAsia"/>
          <w:color w:val="333333"/>
          <w:sz w:val="32"/>
          <w:szCs w:val="32"/>
          <w:lang w:eastAsia="zh-CN"/>
        </w:rPr>
        <w:t>的事业单位应当按照政府会计准则制度进行会计核算；</w:t>
      </w:r>
      <w:r>
        <w:rPr>
          <w:rFonts w:ascii="仿宋_GB2312" w:eastAsia="仿宋_GB2312" w:hAnsiTheme="minorEastAsia" w:cs="Arial" w:hint="eastAsia"/>
          <w:color w:val="333333"/>
          <w:sz w:val="32"/>
          <w:szCs w:val="32"/>
          <w:lang w:eastAsia="zh-CN"/>
        </w:rPr>
        <w:t>企业集团中</w:t>
      </w:r>
      <w:r w:rsidR="006E1083" w:rsidRPr="00E12F22">
        <w:rPr>
          <w:rFonts w:ascii="仿宋_GB2312" w:eastAsia="仿宋_GB2312" w:hAnsiTheme="minorEastAsia" w:cs="Arial" w:hint="eastAsia"/>
          <w:color w:val="333333"/>
          <w:sz w:val="32"/>
          <w:szCs w:val="32"/>
          <w:lang w:eastAsia="zh-CN"/>
        </w:rPr>
        <w:t>未纳入部门预算</w:t>
      </w:r>
      <w:r>
        <w:rPr>
          <w:rFonts w:ascii="仿宋_GB2312" w:eastAsia="仿宋_GB2312" w:hAnsiTheme="minorEastAsia" w:cs="Arial" w:hint="eastAsia"/>
          <w:color w:val="333333"/>
          <w:sz w:val="32"/>
          <w:szCs w:val="32"/>
          <w:lang w:eastAsia="zh-CN"/>
        </w:rPr>
        <w:t>编报范围</w:t>
      </w:r>
      <w:r w:rsidR="006E1083" w:rsidRPr="00E12F22">
        <w:rPr>
          <w:rFonts w:ascii="仿宋_GB2312" w:eastAsia="仿宋_GB2312" w:hAnsiTheme="minorEastAsia" w:cs="Arial" w:hint="eastAsia"/>
          <w:color w:val="333333"/>
          <w:sz w:val="32"/>
          <w:szCs w:val="32"/>
          <w:lang w:eastAsia="zh-CN"/>
        </w:rPr>
        <w:t>的事业单位，可以不执行《政府会计制度——行政事业单位会计科目和报表》</w:t>
      </w:r>
      <w:r w:rsidR="00E95837" w:rsidRPr="00E12F22">
        <w:rPr>
          <w:rFonts w:ascii="仿宋_GB2312" w:eastAsia="仿宋_GB2312" w:hAnsiTheme="minorEastAsia" w:cs="Arial" w:hint="eastAsia"/>
          <w:color w:val="333333"/>
          <w:sz w:val="32"/>
          <w:szCs w:val="32"/>
          <w:lang w:eastAsia="zh-CN"/>
        </w:rPr>
        <w:t>（以下称《政府会计制度》）</w:t>
      </w:r>
      <w:r w:rsidR="006E1083" w:rsidRPr="00E12F22">
        <w:rPr>
          <w:rFonts w:ascii="仿宋_GB2312" w:eastAsia="仿宋_GB2312" w:hAnsiTheme="minorEastAsia" w:cs="Arial" w:hint="eastAsia"/>
          <w:color w:val="333333"/>
          <w:sz w:val="32"/>
          <w:szCs w:val="32"/>
          <w:lang w:eastAsia="zh-CN"/>
        </w:rPr>
        <w:t>中的预算会计内容，只执行财务会计内容。</w:t>
      </w:r>
      <w:bookmarkStart w:id="0" w:name="_GoBack"/>
      <w:bookmarkEnd w:id="0"/>
    </w:p>
    <w:p w:rsidR="00C73C7E" w:rsidRPr="00E12F22" w:rsidRDefault="00FD09C2" w:rsidP="00007F61">
      <w:pPr>
        <w:spacing w:after="0" w:line="360" w:lineRule="auto"/>
        <w:ind w:firstLineChars="200" w:firstLine="643"/>
        <w:jc w:val="both"/>
        <w:rPr>
          <w:rFonts w:ascii="仿宋_GB2312" w:eastAsia="仿宋_GB2312" w:hAnsiTheme="minorEastAsia" w:cs="Arial"/>
          <w:b/>
          <w:color w:val="333333"/>
          <w:sz w:val="32"/>
          <w:szCs w:val="32"/>
          <w:lang w:eastAsia="zh-CN"/>
        </w:rPr>
      </w:pPr>
      <w:r>
        <w:rPr>
          <w:rFonts w:ascii="仿宋_GB2312" w:eastAsia="仿宋_GB2312" w:hAnsiTheme="minorEastAsia" w:cs="Arial" w:hint="eastAsia"/>
          <w:b/>
          <w:color w:val="333333"/>
          <w:sz w:val="32"/>
          <w:szCs w:val="32"/>
          <w:lang w:eastAsia="zh-CN"/>
        </w:rPr>
        <w:t>二</w:t>
      </w:r>
      <w:r w:rsidR="00C73C7E" w:rsidRPr="00E12F22">
        <w:rPr>
          <w:rFonts w:ascii="仿宋_GB2312" w:eastAsia="仿宋_GB2312" w:hAnsiTheme="minorEastAsia" w:cs="Arial" w:hint="eastAsia"/>
          <w:b/>
          <w:color w:val="333333"/>
          <w:sz w:val="32"/>
          <w:szCs w:val="32"/>
          <w:lang w:eastAsia="zh-CN"/>
        </w:rPr>
        <w:t>、关于</w:t>
      </w:r>
      <w:r w:rsidR="00FD7F68">
        <w:rPr>
          <w:rFonts w:ascii="仿宋_GB2312" w:eastAsia="仿宋_GB2312" w:hAnsiTheme="minorEastAsia" w:cs="Arial" w:hint="eastAsia"/>
          <w:b/>
          <w:color w:val="333333"/>
          <w:sz w:val="32"/>
          <w:szCs w:val="32"/>
          <w:lang w:eastAsia="zh-CN"/>
        </w:rPr>
        <w:t>单位</w:t>
      </w:r>
      <w:r w:rsidR="00C73C7E" w:rsidRPr="00E12F22">
        <w:rPr>
          <w:rFonts w:ascii="仿宋_GB2312" w:eastAsia="仿宋_GB2312" w:hAnsiTheme="minorEastAsia" w:cs="Arial" w:hint="eastAsia"/>
          <w:b/>
          <w:color w:val="333333"/>
          <w:sz w:val="32"/>
          <w:szCs w:val="32"/>
          <w:lang w:eastAsia="zh-CN"/>
        </w:rPr>
        <w:t>长期股权投资</w:t>
      </w:r>
      <w:r w:rsidR="00494AE0">
        <w:rPr>
          <w:rFonts w:ascii="仿宋_GB2312" w:eastAsia="仿宋_GB2312" w:hAnsiTheme="minorEastAsia" w:cs="Arial" w:hint="eastAsia"/>
          <w:b/>
          <w:color w:val="333333"/>
          <w:sz w:val="32"/>
          <w:szCs w:val="32"/>
          <w:lang w:eastAsia="zh-CN"/>
        </w:rPr>
        <w:t>的</w:t>
      </w:r>
      <w:r w:rsidR="00C73C7E" w:rsidRPr="00E12F22">
        <w:rPr>
          <w:rFonts w:ascii="仿宋_GB2312" w:eastAsia="仿宋_GB2312" w:hAnsiTheme="minorEastAsia" w:cs="Arial" w:hint="eastAsia"/>
          <w:b/>
          <w:color w:val="333333"/>
          <w:sz w:val="32"/>
          <w:szCs w:val="32"/>
          <w:lang w:eastAsia="zh-CN"/>
        </w:rPr>
        <w:t>财务会计处理</w:t>
      </w:r>
    </w:p>
    <w:p w:rsidR="00C73C7E" w:rsidRPr="00E12F22" w:rsidRDefault="00C73C7E" w:rsidP="00007F61">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t>（一）单位采用权益法核算长期股权投资</w:t>
      </w:r>
      <w:r w:rsidR="00F01405">
        <w:rPr>
          <w:rFonts w:ascii="仿宋_GB2312" w:eastAsia="仿宋_GB2312" w:hAnsiTheme="minorEastAsia" w:cs="Arial" w:hint="eastAsia"/>
          <w:color w:val="333333"/>
          <w:sz w:val="32"/>
          <w:szCs w:val="32"/>
          <w:lang w:eastAsia="zh-CN"/>
        </w:rPr>
        <w:t>、</w:t>
      </w:r>
      <w:r w:rsidR="00F128B3">
        <w:rPr>
          <w:rFonts w:ascii="仿宋_GB2312" w:eastAsia="仿宋_GB2312" w:hAnsiTheme="minorEastAsia" w:cs="Arial" w:hint="eastAsia"/>
          <w:color w:val="333333"/>
          <w:sz w:val="32"/>
          <w:szCs w:val="32"/>
          <w:lang w:eastAsia="zh-CN"/>
        </w:rPr>
        <w:t>且被投资单位编制合并财务报表</w:t>
      </w:r>
      <w:r w:rsidRPr="00E12F22">
        <w:rPr>
          <w:rFonts w:ascii="仿宋_GB2312" w:eastAsia="仿宋_GB2312" w:hAnsiTheme="minorEastAsia" w:cs="Arial" w:hint="eastAsia"/>
          <w:color w:val="333333"/>
          <w:sz w:val="32"/>
          <w:szCs w:val="32"/>
          <w:lang w:eastAsia="zh-CN"/>
        </w:rPr>
        <w:t>的，</w:t>
      </w:r>
      <w:r w:rsidR="00F128B3">
        <w:rPr>
          <w:rFonts w:ascii="仿宋_GB2312" w:eastAsia="仿宋_GB2312" w:hAnsiTheme="minorEastAsia" w:cs="Arial" w:hint="eastAsia"/>
          <w:color w:val="333333"/>
          <w:sz w:val="32"/>
          <w:szCs w:val="32"/>
          <w:lang w:eastAsia="zh-CN"/>
        </w:rPr>
        <w:t>在持有投资期间，</w:t>
      </w:r>
      <w:r w:rsidRPr="00E12F22">
        <w:rPr>
          <w:rFonts w:ascii="仿宋_GB2312" w:eastAsia="仿宋_GB2312" w:hAnsiTheme="minorEastAsia" w:cs="Arial" w:hint="eastAsia"/>
          <w:color w:val="333333"/>
          <w:sz w:val="32"/>
          <w:szCs w:val="32"/>
          <w:lang w:eastAsia="zh-CN"/>
        </w:rPr>
        <w:t>应当</w:t>
      </w:r>
      <w:r w:rsidR="00F128B3">
        <w:rPr>
          <w:rFonts w:ascii="仿宋_GB2312" w:eastAsia="仿宋_GB2312" w:hAnsiTheme="minorEastAsia" w:cs="Arial" w:hint="eastAsia"/>
          <w:color w:val="333333"/>
          <w:sz w:val="32"/>
          <w:szCs w:val="32"/>
          <w:lang w:eastAsia="zh-CN"/>
        </w:rPr>
        <w:t>以</w:t>
      </w:r>
      <w:r w:rsidRPr="00E12F22">
        <w:rPr>
          <w:rFonts w:ascii="仿宋_GB2312" w:eastAsia="仿宋_GB2312" w:hAnsiTheme="minorEastAsia" w:cs="Arial" w:hint="eastAsia"/>
          <w:color w:val="333333"/>
          <w:sz w:val="32"/>
          <w:szCs w:val="32"/>
          <w:lang w:eastAsia="zh-CN"/>
        </w:rPr>
        <w:t>被投资</w:t>
      </w:r>
      <w:r w:rsidR="000F2696">
        <w:rPr>
          <w:rFonts w:ascii="仿宋_GB2312" w:eastAsia="仿宋_GB2312" w:hAnsiTheme="minorEastAsia" w:cs="Arial" w:hint="eastAsia"/>
          <w:color w:val="333333"/>
          <w:sz w:val="32"/>
          <w:szCs w:val="32"/>
          <w:lang w:eastAsia="zh-CN"/>
        </w:rPr>
        <w:t>单位</w:t>
      </w:r>
      <w:r w:rsidRPr="00E12F22">
        <w:rPr>
          <w:rFonts w:ascii="仿宋_GB2312" w:eastAsia="仿宋_GB2312" w:hAnsiTheme="minorEastAsia" w:cs="Arial" w:hint="eastAsia"/>
          <w:color w:val="333333"/>
          <w:sz w:val="32"/>
          <w:szCs w:val="32"/>
          <w:lang w:eastAsia="zh-CN"/>
        </w:rPr>
        <w:t>合并</w:t>
      </w:r>
      <w:r w:rsidR="00CA7416" w:rsidRPr="00E12F22">
        <w:rPr>
          <w:rFonts w:ascii="仿宋_GB2312" w:eastAsia="仿宋_GB2312" w:hAnsiTheme="minorEastAsia" w:cs="Arial" w:hint="eastAsia"/>
          <w:color w:val="333333"/>
          <w:sz w:val="32"/>
          <w:szCs w:val="32"/>
          <w:lang w:eastAsia="zh-CN"/>
        </w:rPr>
        <w:t>财务</w:t>
      </w:r>
      <w:r w:rsidRPr="00E12F22">
        <w:rPr>
          <w:rFonts w:ascii="仿宋_GB2312" w:eastAsia="仿宋_GB2312" w:hAnsiTheme="minorEastAsia" w:cs="Arial" w:hint="eastAsia"/>
          <w:color w:val="333333"/>
          <w:sz w:val="32"/>
          <w:szCs w:val="32"/>
          <w:lang w:eastAsia="zh-CN"/>
        </w:rPr>
        <w:t>报表</w:t>
      </w:r>
      <w:r w:rsidR="00F128B3">
        <w:rPr>
          <w:rFonts w:ascii="仿宋_GB2312" w:eastAsia="仿宋_GB2312" w:hAnsiTheme="minorEastAsia" w:cs="Arial" w:hint="eastAsia"/>
          <w:color w:val="333333"/>
          <w:sz w:val="32"/>
          <w:szCs w:val="32"/>
          <w:lang w:eastAsia="zh-CN"/>
        </w:rPr>
        <w:t>中净利润和其他所有者权益变动为基础</w:t>
      </w:r>
      <w:r w:rsidR="00030FD2">
        <w:rPr>
          <w:rFonts w:ascii="仿宋_GB2312" w:eastAsia="仿宋_GB2312" w:hAnsiTheme="minorEastAsia" w:cs="Arial" w:hint="eastAsia"/>
          <w:color w:val="333333"/>
          <w:sz w:val="32"/>
          <w:szCs w:val="32"/>
          <w:lang w:eastAsia="zh-CN"/>
        </w:rPr>
        <w:t>，</w:t>
      </w:r>
      <w:r w:rsidR="00DA3AEF">
        <w:rPr>
          <w:rFonts w:ascii="仿宋_GB2312" w:eastAsia="仿宋_GB2312" w:hAnsiTheme="minorEastAsia" w:cs="Arial" w:hint="eastAsia"/>
          <w:color w:val="333333"/>
          <w:sz w:val="32"/>
          <w:szCs w:val="32"/>
          <w:lang w:eastAsia="zh-CN"/>
        </w:rPr>
        <w:t>计算确定应当调整长期股权投资账面余额的金额，</w:t>
      </w:r>
      <w:r w:rsidR="00030FD2">
        <w:rPr>
          <w:rFonts w:ascii="仿宋_GB2312" w:eastAsia="仿宋_GB2312" w:hAnsiTheme="minorEastAsia" w:cs="Arial" w:hint="eastAsia"/>
          <w:color w:val="333333"/>
          <w:sz w:val="32"/>
          <w:szCs w:val="32"/>
          <w:lang w:eastAsia="zh-CN"/>
        </w:rPr>
        <w:t>并</w:t>
      </w:r>
      <w:r w:rsidR="00F128B3">
        <w:rPr>
          <w:rFonts w:ascii="仿宋_GB2312" w:eastAsia="仿宋_GB2312" w:hAnsiTheme="minorEastAsia" w:cs="Arial" w:hint="eastAsia"/>
          <w:color w:val="333333"/>
          <w:sz w:val="32"/>
          <w:szCs w:val="32"/>
          <w:lang w:eastAsia="zh-CN"/>
        </w:rPr>
        <w:t>进行</w:t>
      </w:r>
      <w:r w:rsidR="00DA3AEF">
        <w:rPr>
          <w:rFonts w:ascii="仿宋_GB2312" w:eastAsia="仿宋_GB2312" w:hAnsiTheme="minorEastAsia" w:cs="Arial" w:hint="eastAsia"/>
          <w:color w:val="333333"/>
          <w:sz w:val="32"/>
          <w:szCs w:val="32"/>
          <w:lang w:eastAsia="zh-CN"/>
        </w:rPr>
        <w:t>相关</w:t>
      </w:r>
      <w:r w:rsidR="00F128B3">
        <w:rPr>
          <w:rFonts w:ascii="仿宋_GB2312" w:eastAsia="仿宋_GB2312" w:hAnsiTheme="minorEastAsia" w:cs="Arial" w:hint="eastAsia"/>
          <w:color w:val="333333"/>
          <w:sz w:val="32"/>
          <w:szCs w:val="32"/>
          <w:lang w:eastAsia="zh-CN"/>
        </w:rPr>
        <w:t>会计处理</w:t>
      </w:r>
      <w:r w:rsidRPr="00E12F22">
        <w:rPr>
          <w:rFonts w:ascii="仿宋_GB2312" w:eastAsia="仿宋_GB2312" w:hAnsiTheme="minorEastAsia" w:cs="Arial" w:hint="eastAsia"/>
          <w:color w:val="333333"/>
          <w:sz w:val="32"/>
          <w:szCs w:val="32"/>
          <w:lang w:eastAsia="zh-CN"/>
        </w:rPr>
        <w:t>。</w:t>
      </w:r>
    </w:p>
    <w:p w:rsidR="00C73C7E" w:rsidRPr="00E12F22" w:rsidRDefault="00C73C7E" w:rsidP="00007F61">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lastRenderedPageBreak/>
        <w:t>（二）单位处置以科技成果</w:t>
      </w:r>
      <w:r w:rsidR="006F6F68">
        <w:rPr>
          <w:rFonts w:ascii="仿宋_GB2312" w:eastAsia="仿宋_GB2312" w:hAnsiTheme="minorEastAsia" w:cs="Arial" w:hint="eastAsia"/>
          <w:color w:val="333333"/>
          <w:sz w:val="32"/>
          <w:szCs w:val="32"/>
          <w:lang w:eastAsia="zh-CN"/>
        </w:rPr>
        <w:t>转化</w:t>
      </w:r>
      <w:r w:rsidRPr="00E12F22">
        <w:rPr>
          <w:rFonts w:ascii="仿宋_GB2312" w:eastAsia="仿宋_GB2312" w:hAnsiTheme="minorEastAsia" w:cs="Arial" w:hint="eastAsia"/>
          <w:color w:val="333333"/>
          <w:sz w:val="32"/>
          <w:szCs w:val="32"/>
          <w:lang w:eastAsia="zh-CN"/>
        </w:rPr>
        <w:t>形成的长期股权投资，</w:t>
      </w:r>
      <w:r w:rsidR="00AD1C8B">
        <w:rPr>
          <w:rFonts w:ascii="仿宋_GB2312" w:eastAsia="仿宋_GB2312" w:hAnsiTheme="minorEastAsia" w:cs="Arial" w:hint="eastAsia"/>
          <w:color w:val="333333"/>
          <w:sz w:val="32"/>
          <w:szCs w:val="32"/>
          <w:lang w:eastAsia="zh-CN"/>
        </w:rPr>
        <w:t>应当</w:t>
      </w:r>
      <w:r w:rsidRPr="00E12F22">
        <w:rPr>
          <w:rFonts w:ascii="仿宋_GB2312" w:eastAsia="仿宋_GB2312" w:hAnsiTheme="minorEastAsia" w:cs="Arial" w:hint="eastAsia"/>
          <w:color w:val="333333"/>
          <w:sz w:val="32"/>
          <w:szCs w:val="32"/>
          <w:lang w:eastAsia="zh-CN"/>
        </w:rPr>
        <w:t>按照实际取得的价款，借记“银行存款”等科目，按照被处置长期股权投资的账面余额，贷记“长期股权投资”科目，按照尚未领取的现金股利或利润</w:t>
      </w:r>
      <w:r w:rsidR="00FD09C2">
        <w:rPr>
          <w:rFonts w:ascii="仿宋_GB2312" w:eastAsia="仿宋_GB2312" w:hAnsiTheme="minorEastAsia" w:cs="Arial" w:hint="eastAsia"/>
          <w:color w:val="333333"/>
          <w:sz w:val="32"/>
          <w:szCs w:val="32"/>
          <w:lang w:eastAsia="zh-CN"/>
        </w:rPr>
        <w:t>（如有）</w:t>
      </w:r>
      <w:r w:rsidRPr="00E12F22">
        <w:rPr>
          <w:rFonts w:ascii="仿宋_GB2312" w:eastAsia="仿宋_GB2312" w:hAnsiTheme="minorEastAsia" w:cs="Arial" w:hint="eastAsia"/>
          <w:color w:val="333333"/>
          <w:sz w:val="32"/>
          <w:szCs w:val="32"/>
          <w:lang w:eastAsia="zh-CN"/>
        </w:rPr>
        <w:t>，贷记“应收股利”科目，按照发生的相关税费等支出，贷记“银行存款”等科目，按照借贷方差额，借记或贷记“投资收益”科目。</w:t>
      </w:r>
    </w:p>
    <w:p w:rsidR="00C73C7E" w:rsidRPr="00E12F22" w:rsidRDefault="00C73C7E" w:rsidP="00007F61">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t>（三）权益法下，单位处置以现金以外的其他资产取得的（不含科技成果</w:t>
      </w:r>
      <w:r w:rsidR="006F6F68">
        <w:rPr>
          <w:rFonts w:ascii="仿宋_GB2312" w:eastAsia="仿宋_GB2312" w:hAnsiTheme="minorEastAsia" w:cs="Arial" w:hint="eastAsia"/>
          <w:color w:val="333333"/>
          <w:sz w:val="32"/>
          <w:szCs w:val="32"/>
          <w:lang w:eastAsia="zh-CN"/>
        </w:rPr>
        <w:t>转化</w:t>
      </w:r>
      <w:r w:rsidRPr="00E12F22">
        <w:rPr>
          <w:rFonts w:ascii="仿宋_GB2312" w:eastAsia="仿宋_GB2312" w:hAnsiTheme="minorEastAsia" w:cs="Arial" w:hint="eastAsia"/>
          <w:color w:val="333333"/>
          <w:sz w:val="32"/>
          <w:szCs w:val="32"/>
          <w:lang w:eastAsia="zh-CN"/>
        </w:rPr>
        <w:t>形成的）长期股权投资时，</w:t>
      </w:r>
      <w:r w:rsidR="004D77F3">
        <w:rPr>
          <w:rFonts w:ascii="仿宋_GB2312" w:eastAsia="仿宋_GB2312" w:hAnsiTheme="minorEastAsia" w:cs="Arial" w:hint="eastAsia"/>
          <w:color w:val="333333"/>
          <w:sz w:val="32"/>
          <w:szCs w:val="32"/>
          <w:lang w:eastAsia="zh-CN"/>
        </w:rPr>
        <w:t>按规定将取得的投资收益</w:t>
      </w:r>
      <w:r w:rsidR="00A46C0D">
        <w:rPr>
          <w:rFonts w:ascii="仿宋_GB2312" w:eastAsia="仿宋_GB2312" w:hAnsiTheme="minorEastAsia" w:cs="Arial" w:hint="eastAsia"/>
          <w:color w:val="333333"/>
          <w:sz w:val="32"/>
          <w:szCs w:val="32"/>
          <w:lang w:eastAsia="zh-CN"/>
        </w:rPr>
        <w:t>（处置价款大于长期股权投资成本的差额）</w:t>
      </w:r>
      <w:r w:rsidR="004D77F3">
        <w:rPr>
          <w:rFonts w:ascii="仿宋_GB2312" w:eastAsia="仿宋_GB2312" w:hAnsiTheme="minorEastAsia" w:cs="Arial" w:hint="eastAsia"/>
          <w:color w:val="333333"/>
          <w:sz w:val="32"/>
          <w:szCs w:val="32"/>
          <w:lang w:eastAsia="zh-CN"/>
        </w:rPr>
        <w:t>纳入本单位预算管理的，</w:t>
      </w:r>
      <w:r w:rsidRPr="00E12F22">
        <w:rPr>
          <w:rFonts w:ascii="仿宋_GB2312" w:eastAsia="仿宋_GB2312" w:hAnsiTheme="minorEastAsia" w:cs="Arial" w:hint="eastAsia"/>
          <w:color w:val="333333"/>
          <w:sz w:val="32"/>
          <w:szCs w:val="32"/>
          <w:lang w:eastAsia="zh-CN"/>
        </w:rPr>
        <w:t>分别以下两种情况处理：</w:t>
      </w:r>
    </w:p>
    <w:p w:rsidR="001008F7" w:rsidRDefault="00C73C7E" w:rsidP="00007F61">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t>1.长期股权投资的账面余额大于其</w:t>
      </w:r>
      <w:r w:rsidR="00F775B1">
        <w:rPr>
          <w:rFonts w:ascii="仿宋_GB2312" w:eastAsia="仿宋_GB2312" w:hAnsiTheme="minorEastAsia" w:cs="Arial" w:hint="eastAsia"/>
          <w:color w:val="333333"/>
          <w:sz w:val="32"/>
          <w:szCs w:val="32"/>
          <w:lang w:eastAsia="zh-CN"/>
        </w:rPr>
        <w:t>投资</w:t>
      </w:r>
      <w:r w:rsidRPr="00E12F22">
        <w:rPr>
          <w:rFonts w:ascii="仿宋_GB2312" w:eastAsia="仿宋_GB2312" w:hAnsiTheme="minorEastAsia" w:cs="Arial" w:hint="eastAsia"/>
          <w:color w:val="333333"/>
          <w:sz w:val="32"/>
          <w:szCs w:val="32"/>
          <w:lang w:eastAsia="zh-CN"/>
        </w:rPr>
        <w:t>成本的，</w:t>
      </w:r>
      <w:r w:rsidR="00F775B1">
        <w:rPr>
          <w:rFonts w:ascii="仿宋_GB2312" w:eastAsia="仿宋_GB2312" w:hAnsiTheme="minorEastAsia" w:cs="Arial" w:hint="eastAsia"/>
          <w:color w:val="333333"/>
          <w:sz w:val="32"/>
          <w:szCs w:val="32"/>
          <w:lang w:eastAsia="zh-CN"/>
        </w:rPr>
        <w:t>应当</w:t>
      </w:r>
      <w:r w:rsidRPr="00E12F22">
        <w:rPr>
          <w:rFonts w:ascii="仿宋_GB2312" w:eastAsia="仿宋_GB2312" w:hAnsiTheme="minorEastAsia" w:cs="Arial" w:hint="eastAsia"/>
          <w:color w:val="333333"/>
          <w:sz w:val="32"/>
          <w:szCs w:val="32"/>
          <w:lang w:eastAsia="zh-CN"/>
        </w:rPr>
        <w:t>按照被处置长期股权投资的成本，借记“资产处置费用”科目，贷记“长期股权投资——成本”</w:t>
      </w:r>
      <w:r w:rsidR="00F775B1">
        <w:rPr>
          <w:rFonts w:ascii="仿宋_GB2312" w:eastAsia="仿宋_GB2312" w:hAnsiTheme="minorEastAsia" w:cs="Arial" w:hint="eastAsia"/>
          <w:color w:val="333333"/>
          <w:sz w:val="32"/>
          <w:szCs w:val="32"/>
          <w:lang w:eastAsia="zh-CN"/>
        </w:rPr>
        <w:t>科目</w:t>
      </w:r>
      <w:r w:rsidRPr="00E12F22">
        <w:rPr>
          <w:rFonts w:ascii="仿宋_GB2312" w:eastAsia="仿宋_GB2312" w:hAnsiTheme="minorEastAsia" w:cs="Arial" w:hint="eastAsia"/>
          <w:color w:val="333333"/>
          <w:sz w:val="32"/>
          <w:szCs w:val="32"/>
          <w:lang w:eastAsia="zh-CN"/>
        </w:rPr>
        <w:t>；同时，按照实际取得的价款，借记“银行存款”等科目，按照尚未领取的现金股利或利润</w:t>
      </w:r>
      <w:r w:rsidR="00FD09C2">
        <w:rPr>
          <w:rFonts w:ascii="仿宋_GB2312" w:eastAsia="仿宋_GB2312" w:hAnsiTheme="minorEastAsia" w:cs="Arial" w:hint="eastAsia"/>
          <w:color w:val="333333"/>
          <w:sz w:val="32"/>
          <w:szCs w:val="32"/>
          <w:lang w:eastAsia="zh-CN"/>
        </w:rPr>
        <w:t>（如有）</w:t>
      </w:r>
      <w:r w:rsidRPr="00E12F22">
        <w:rPr>
          <w:rFonts w:ascii="仿宋_GB2312" w:eastAsia="仿宋_GB2312" w:hAnsiTheme="minorEastAsia" w:cs="Arial" w:hint="eastAsia"/>
          <w:color w:val="333333"/>
          <w:sz w:val="32"/>
          <w:szCs w:val="32"/>
          <w:lang w:eastAsia="zh-CN"/>
        </w:rPr>
        <w:t>，贷记“应收股利”科目，按照发生的相关税费等支出，贷记“银行存款”等科目，按照长期股权投资的账面余额减去其</w:t>
      </w:r>
      <w:r w:rsidR="00F775B1">
        <w:rPr>
          <w:rFonts w:ascii="仿宋_GB2312" w:eastAsia="仿宋_GB2312" w:hAnsiTheme="minorEastAsia" w:cs="Arial" w:hint="eastAsia"/>
          <w:color w:val="333333"/>
          <w:sz w:val="32"/>
          <w:szCs w:val="32"/>
          <w:lang w:eastAsia="zh-CN"/>
        </w:rPr>
        <w:t>投资</w:t>
      </w:r>
      <w:r w:rsidRPr="00E12F22">
        <w:rPr>
          <w:rFonts w:ascii="仿宋_GB2312" w:eastAsia="仿宋_GB2312" w:hAnsiTheme="minorEastAsia" w:cs="Arial" w:hint="eastAsia"/>
          <w:color w:val="333333"/>
          <w:sz w:val="32"/>
          <w:szCs w:val="32"/>
          <w:lang w:eastAsia="zh-CN"/>
        </w:rPr>
        <w:t>成本的差额，贷记“长期股权投资——损益调整、其他权益变动”科目（以上明细科目为</w:t>
      </w:r>
      <w:r w:rsidR="00F775B1">
        <w:rPr>
          <w:rFonts w:ascii="仿宋_GB2312" w:eastAsia="仿宋_GB2312" w:hAnsiTheme="minorEastAsia" w:cs="Arial" w:hint="eastAsia"/>
          <w:color w:val="333333"/>
          <w:sz w:val="32"/>
          <w:szCs w:val="32"/>
          <w:lang w:eastAsia="zh-CN"/>
        </w:rPr>
        <w:t>贷</w:t>
      </w:r>
      <w:r w:rsidRPr="00E12F22">
        <w:rPr>
          <w:rFonts w:ascii="仿宋_GB2312" w:eastAsia="仿宋_GB2312" w:hAnsiTheme="minorEastAsia" w:cs="Arial" w:hint="eastAsia"/>
          <w:color w:val="333333"/>
          <w:sz w:val="32"/>
          <w:szCs w:val="32"/>
          <w:lang w:eastAsia="zh-CN"/>
        </w:rPr>
        <w:t>方余额的，借记相关明细科目），按照</w:t>
      </w:r>
      <w:r w:rsidR="001008F7">
        <w:rPr>
          <w:rFonts w:ascii="仿宋_GB2312" w:eastAsia="仿宋_GB2312" w:hAnsiTheme="minorEastAsia" w:cs="Arial" w:hint="eastAsia"/>
          <w:color w:val="333333"/>
          <w:sz w:val="32"/>
          <w:szCs w:val="32"/>
          <w:lang w:eastAsia="zh-CN"/>
        </w:rPr>
        <w:t>实际取得的价款与长期股权投资账面余额的</w:t>
      </w:r>
      <w:r w:rsidRPr="00E12F22">
        <w:rPr>
          <w:rFonts w:ascii="仿宋_GB2312" w:eastAsia="仿宋_GB2312" w:hAnsiTheme="minorEastAsia" w:cs="Arial" w:hint="eastAsia"/>
          <w:color w:val="333333"/>
          <w:sz w:val="32"/>
          <w:szCs w:val="32"/>
          <w:lang w:eastAsia="zh-CN"/>
        </w:rPr>
        <w:t>差额，贷记</w:t>
      </w:r>
      <w:r w:rsidR="00D105A3">
        <w:rPr>
          <w:rFonts w:ascii="仿宋_GB2312" w:eastAsia="仿宋_GB2312" w:hAnsiTheme="minorEastAsia" w:cs="Arial" w:hint="eastAsia"/>
          <w:color w:val="333333"/>
          <w:sz w:val="32"/>
          <w:szCs w:val="32"/>
          <w:lang w:eastAsia="zh-CN"/>
        </w:rPr>
        <w:t>或借记“投资收益”科目</w:t>
      </w:r>
      <w:r w:rsidR="001008F7">
        <w:rPr>
          <w:rFonts w:ascii="仿宋_GB2312" w:eastAsia="仿宋_GB2312" w:hAnsiTheme="minorEastAsia" w:cs="Arial" w:hint="eastAsia"/>
          <w:color w:val="333333"/>
          <w:sz w:val="32"/>
          <w:szCs w:val="32"/>
          <w:lang w:eastAsia="zh-CN"/>
        </w:rPr>
        <w:t>，按照贷方差额，贷记“应缴财政款”科目。</w:t>
      </w:r>
    </w:p>
    <w:p w:rsidR="008C5519" w:rsidRDefault="00C73C7E" w:rsidP="00007F61">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lastRenderedPageBreak/>
        <w:t>2.长期股权投资的账面余额小于</w:t>
      </w:r>
      <w:r w:rsidR="00F626DC">
        <w:rPr>
          <w:rFonts w:ascii="仿宋_GB2312" w:eastAsia="仿宋_GB2312" w:hAnsiTheme="minorEastAsia" w:cs="Arial" w:hint="eastAsia"/>
          <w:color w:val="333333"/>
          <w:sz w:val="32"/>
          <w:szCs w:val="32"/>
          <w:lang w:eastAsia="zh-CN"/>
        </w:rPr>
        <w:t>或等于</w:t>
      </w:r>
      <w:r w:rsidRPr="00E12F22">
        <w:rPr>
          <w:rFonts w:ascii="仿宋_GB2312" w:eastAsia="仿宋_GB2312" w:hAnsiTheme="minorEastAsia" w:cs="Arial" w:hint="eastAsia"/>
          <w:color w:val="333333"/>
          <w:sz w:val="32"/>
          <w:szCs w:val="32"/>
          <w:lang w:eastAsia="zh-CN"/>
        </w:rPr>
        <w:t>其</w:t>
      </w:r>
      <w:r w:rsidR="00CC10FA">
        <w:rPr>
          <w:rFonts w:ascii="仿宋_GB2312" w:eastAsia="仿宋_GB2312" w:hAnsiTheme="minorEastAsia" w:cs="Arial" w:hint="eastAsia"/>
          <w:color w:val="333333"/>
          <w:sz w:val="32"/>
          <w:szCs w:val="32"/>
          <w:lang w:eastAsia="zh-CN"/>
        </w:rPr>
        <w:t>投资</w:t>
      </w:r>
      <w:r w:rsidRPr="00E12F22">
        <w:rPr>
          <w:rFonts w:ascii="仿宋_GB2312" w:eastAsia="仿宋_GB2312" w:hAnsiTheme="minorEastAsia" w:cs="Arial" w:hint="eastAsia"/>
          <w:color w:val="333333"/>
          <w:sz w:val="32"/>
          <w:szCs w:val="32"/>
          <w:lang w:eastAsia="zh-CN"/>
        </w:rPr>
        <w:t>成本的，</w:t>
      </w:r>
      <w:r w:rsidR="00CC10FA">
        <w:rPr>
          <w:rFonts w:ascii="仿宋_GB2312" w:eastAsia="仿宋_GB2312" w:hAnsiTheme="minorEastAsia" w:cs="Arial" w:hint="eastAsia"/>
          <w:color w:val="333333"/>
          <w:sz w:val="32"/>
          <w:szCs w:val="32"/>
          <w:lang w:eastAsia="zh-CN"/>
        </w:rPr>
        <w:t>应当</w:t>
      </w:r>
      <w:r w:rsidRPr="00E12F22">
        <w:rPr>
          <w:rFonts w:ascii="仿宋_GB2312" w:eastAsia="仿宋_GB2312" w:hAnsiTheme="minorEastAsia" w:cs="Arial" w:hint="eastAsia"/>
          <w:color w:val="333333"/>
          <w:sz w:val="32"/>
          <w:szCs w:val="32"/>
          <w:lang w:eastAsia="zh-CN"/>
        </w:rPr>
        <w:t>按照</w:t>
      </w:r>
      <w:r w:rsidR="00580741" w:rsidRPr="00A46C0D">
        <w:rPr>
          <w:rFonts w:ascii="仿宋_GB2312" w:eastAsia="仿宋_GB2312" w:hAnsiTheme="minorEastAsia" w:cs="Arial" w:hint="eastAsia"/>
          <w:color w:val="333333"/>
          <w:sz w:val="32"/>
          <w:szCs w:val="32"/>
          <w:lang w:eastAsia="zh-CN"/>
        </w:rPr>
        <w:t>被处置长期股权投资的账面余额，</w:t>
      </w:r>
      <w:r w:rsidRPr="00E12F22">
        <w:rPr>
          <w:rFonts w:ascii="仿宋_GB2312" w:eastAsia="仿宋_GB2312" w:hAnsiTheme="minorEastAsia" w:cs="Arial" w:hint="eastAsia"/>
          <w:color w:val="333333"/>
          <w:sz w:val="32"/>
          <w:szCs w:val="32"/>
          <w:lang w:eastAsia="zh-CN"/>
        </w:rPr>
        <w:t>借记“资产处置费用”科目，按照长期股权投资各明细科目，贷记“长期股权投资——成本”科目，贷记或借记“长期股权投资——损益调整”“长期股权投资——其他权益变动”</w:t>
      </w:r>
      <w:r w:rsidR="00CC10FA">
        <w:rPr>
          <w:rFonts w:ascii="仿宋_GB2312" w:eastAsia="仿宋_GB2312" w:hAnsiTheme="minorEastAsia" w:cs="Arial" w:hint="eastAsia"/>
          <w:color w:val="333333"/>
          <w:sz w:val="32"/>
          <w:szCs w:val="32"/>
          <w:lang w:eastAsia="zh-CN"/>
        </w:rPr>
        <w:t>科目；</w:t>
      </w:r>
      <w:r w:rsidRPr="00E12F22">
        <w:rPr>
          <w:rFonts w:ascii="仿宋_GB2312" w:eastAsia="仿宋_GB2312" w:hAnsiTheme="minorEastAsia" w:cs="Arial" w:hint="eastAsia"/>
          <w:color w:val="333333"/>
          <w:sz w:val="32"/>
          <w:szCs w:val="32"/>
          <w:lang w:eastAsia="zh-CN"/>
        </w:rPr>
        <w:t>同时，按照实际取得的价款，借记“银行存款”等科目，按照尚未领取的现金股利或利润</w:t>
      </w:r>
      <w:r w:rsidR="00FD09C2">
        <w:rPr>
          <w:rFonts w:ascii="仿宋_GB2312" w:eastAsia="仿宋_GB2312" w:hAnsiTheme="minorEastAsia" w:cs="Arial" w:hint="eastAsia"/>
          <w:color w:val="333333"/>
          <w:sz w:val="32"/>
          <w:szCs w:val="32"/>
          <w:lang w:eastAsia="zh-CN"/>
        </w:rPr>
        <w:t>（如有）</w:t>
      </w:r>
      <w:r w:rsidRPr="00E12F22">
        <w:rPr>
          <w:rFonts w:ascii="仿宋_GB2312" w:eastAsia="仿宋_GB2312" w:hAnsiTheme="minorEastAsia" w:cs="Arial" w:hint="eastAsia"/>
          <w:color w:val="333333"/>
          <w:sz w:val="32"/>
          <w:szCs w:val="32"/>
          <w:lang w:eastAsia="zh-CN"/>
        </w:rPr>
        <w:t>，贷记“应收股利”科目，按照发生的相关税费等支出，贷记“银行存款”等科目，</w:t>
      </w:r>
      <w:r w:rsidR="008C5519" w:rsidRPr="00E12F22">
        <w:rPr>
          <w:rFonts w:ascii="仿宋_GB2312" w:eastAsia="仿宋_GB2312" w:hAnsiTheme="minorEastAsia" w:cs="Arial" w:hint="eastAsia"/>
          <w:color w:val="333333"/>
          <w:sz w:val="32"/>
          <w:szCs w:val="32"/>
          <w:lang w:eastAsia="zh-CN"/>
        </w:rPr>
        <w:t>按照</w:t>
      </w:r>
      <w:r w:rsidR="008C5519">
        <w:rPr>
          <w:rFonts w:ascii="仿宋_GB2312" w:eastAsia="仿宋_GB2312" w:hAnsiTheme="minorEastAsia" w:cs="Arial" w:hint="eastAsia"/>
          <w:color w:val="333333"/>
          <w:sz w:val="32"/>
          <w:szCs w:val="32"/>
          <w:lang w:eastAsia="zh-CN"/>
        </w:rPr>
        <w:t>实际取得的价款</w:t>
      </w:r>
      <w:r w:rsidR="00A46C0D">
        <w:rPr>
          <w:rFonts w:ascii="仿宋_GB2312" w:eastAsia="仿宋_GB2312" w:hAnsiTheme="minorEastAsia" w:cs="Arial" w:hint="eastAsia"/>
          <w:color w:val="333333"/>
          <w:sz w:val="32"/>
          <w:szCs w:val="32"/>
          <w:lang w:eastAsia="zh-CN"/>
        </w:rPr>
        <w:t>大于</w:t>
      </w:r>
      <w:r w:rsidR="008C5519">
        <w:rPr>
          <w:rFonts w:ascii="仿宋_GB2312" w:eastAsia="仿宋_GB2312" w:hAnsiTheme="minorEastAsia" w:cs="Arial" w:hint="eastAsia"/>
          <w:color w:val="333333"/>
          <w:sz w:val="32"/>
          <w:szCs w:val="32"/>
          <w:lang w:eastAsia="zh-CN"/>
        </w:rPr>
        <w:t>长期股权投资成本的</w:t>
      </w:r>
      <w:r w:rsidR="008C5519" w:rsidRPr="00E12F22">
        <w:rPr>
          <w:rFonts w:ascii="仿宋_GB2312" w:eastAsia="仿宋_GB2312" w:hAnsiTheme="minorEastAsia" w:cs="Arial" w:hint="eastAsia"/>
          <w:color w:val="333333"/>
          <w:sz w:val="32"/>
          <w:szCs w:val="32"/>
          <w:lang w:eastAsia="zh-CN"/>
        </w:rPr>
        <w:t>差额，贷记“</w:t>
      </w:r>
      <w:r w:rsidR="008C5519">
        <w:rPr>
          <w:rFonts w:ascii="仿宋_GB2312" w:eastAsia="仿宋_GB2312" w:hAnsiTheme="minorEastAsia" w:cs="Arial" w:hint="eastAsia"/>
          <w:color w:val="333333"/>
          <w:sz w:val="32"/>
          <w:szCs w:val="32"/>
          <w:lang w:eastAsia="zh-CN"/>
        </w:rPr>
        <w:t>投资收益</w:t>
      </w:r>
      <w:r w:rsidR="008C5519" w:rsidRPr="00E12F22">
        <w:rPr>
          <w:rFonts w:ascii="仿宋_GB2312" w:eastAsia="仿宋_GB2312" w:hAnsiTheme="minorEastAsia" w:cs="Arial" w:hint="eastAsia"/>
          <w:color w:val="333333"/>
          <w:sz w:val="32"/>
          <w:szCs w:val="32"/>
          <w:lang w:eastAsia="zh-CN"/>
        </w:rPr>
        <w:t>”科目</w:t>
      </w:r>
      <w:r w:rsidR="008C5519">
        <w:rPr>
          <w:rFonts w:ascii="仿宋_GB2312" w:eastAsia="仿宋_GB2312" w:hAnsiTheme="minorEastAsia" w:cs="Arial" w:hint="eastAsia"/>
          <w:color w:val="333333"/>
          <w:sz w:val="32"/>
          <w:szCs w:val="32"/>
          <w:lang w:eastAsia="zh-CN"/>
        </w:rPr>
        <w:t>，按照贷方差额，贷记“应缴财政款”科目。</w:t>
      </w:r>
    </w:p>
    <w:p w:rsidR="0079793D" w:rsidRPr="00E12F22" w:rsidRDefault="00FD09C2" w:rsidP="00007F61">
      <w:pPr>
        <w:spacing w:after="0" w:line="360" w:lineRule="auto"/>
        <w:ind w:firstLineChars="200" w:firstLine="643"/>
        <w:jc w:val="both"/>
        <w:rPr>
          <w:rFonts w:ascii="仿宋_GB2312" w:eastAsia="仿宋_GB2312" w:hAnsiTheme="minorEastAsia" w:cs="Arial"/>
          <w:b/>
          <w:color w:val="333333"/>
          <w:sz w:val="32"/>
          <w:szCs w:val="32"/>
          <w:lang w:eastAsia="zh-CN"/>
        </w:rPr>
      </w:pPr>
      <w:r>
        <w:rPr>
          <w:rFonts w:ascii="仿宋_GB2312" w:eastAsia="仿宋_GB2312" w:hAnsiTheme="minorEastAsia" w:cs="Arial" w:hint="eastAsia"/>
          <w:b/>
          <w:color w:val="333333"/>
          <w:sz w:val="32"/>
          <w:szCs w:val="32"/>
          <w:lang w:eastAsia="zh-CN"/>
        </w:rPr>
        <w:t>三</w:t>
      </w:r>
      <w:r w:rsidR="003C528A" w:rsidRPr="00E12F22">
        <w:rPr>
          <w:rFonts w:ascii="仿宋_GB2312" w:eastAsia="仿宋_GB2312" w:hAnsiTheme="minorEastAsia" w:cs="Arial" w:hint="eastAsia"/>
          <w:b/>
          <w:color w:val="333333"/>
          <w:sz w:val="32"/>
          <w:szCs w:val="32"/>
          <w:lang w:eastAsia="zh-CN"/>
        </w:rPr>
        <w:t>、</w:t>
      </w:r>
      <w:r w:rsidR="0079793D" w:rsidRPr="00E12F22">
        <w:rPr>
          <w:rFonts w:ascii="仿宋_GB2312" w:eastAsia="仿宋_GB2312" w:hAnsiTheme="minorEastAsia" w:cs="Arial" w:hint="eastAsia"/>
          <w:b/>
          <w:color w:val="333333"/>
          <w:sz w:val="32"/>
          <w:szCs w:val="32"/>
          <w:lang w:eastAsia="zh-CN"/>
        </w:rPr>
        <w:t>关于</w:t>
      </w:r>
      <w:r w:rsidR="00053A4B" w:rsidRPr="00E12F22">
        <w:rPr>
          <w:rFonts w:ascii="仿宋_GB2312" w:eastAsia="仿宋_GB2312" w:hAnsiTheme="minorEastAsia" w:cs="Arial" w:hint="eastAsia"/>
          <w:b/>
          <w:color w:val="333333"/>
          <w:sz w:val="32"/>
          <w:szCs w:val="32"/>
          <w:lang w:eastAsia="zh-CN"/>
        </w:rPr>
        <w:t>单位</w:t>
      </w:r>
      <w:r w:rsidR="00753A03" w:rsidRPr="00E12F22">
        <w:rPr>
          <w:rFonts w:ascii="仿宋_GB2312" w:eastAsia="仿宋_GB2312" w:hAnsiTheme="minorEastAsia" w:cs="Arial" w:hint="eastAsia"/>
          <w:b/>
          <w:color w:val="333333"/>
          <w:sz w:val="32"/>
          <w:szCs w:val="32"/>
          <w:lang w:eastAsia="zh-CN"/>
        </w:rPr>
        <w:t>售房款的会计处理</w:t>
      </w:r>
    </w:p>
    <w:p w:rsidR="00812091" w:rsidRPr="00E12F22" w:rsidRDefault="00114B8D" w:rsidP="00007F61">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t>中央</w:t>
      </w:r>
      <w:r w:rsidR="003D7FF5">
        <w:rPr>
          <w:rFonts w:ascii="仿宋_GB2312" w:eastAsia="仿宋_GB2312" w:hAnsiTheme="minorEastAsia" w:cs="Arial" w:hint="eastAsia"/>
          <w:color w:val="333333"/>
          <w:sz w:val="32"/>
          <w:szCs w:val="32"/>
          <w:lang w:eastAsia="zh-CN"/>
        </w:rPr>
        <w:t>级</w:t>
      </w:r>
      <w:r w:rsidRPr="00E12F22">
        <w:rPr>
          <w:rFonts w:ascii="仿宋_GB2312" w:eastAsia="仿宋_GB2312" w:hAnsiTheme="minorEastAsia" w:cs="Arial" w:hint="eastAsia"/>
          <w:color w:val="333333"/>
          <w:sz w:val="32"/>
          <w:szCs w:val="32"/>
          <w:lang w:eastAsia="zh-CN"/>
        </w:rPr>
        <w:t>行政事业单位</w:t>
      </w:r>
      <w:r w:rsidR="00F80CEC" w:rsidRPr="00E12F22">
        <w:rPr>
          <w:rFonts w:ascii="仿宋_GB2312" w:eastAsia="仿宋_GB2312" w:hAnsiTheme="minorEastAsia" w:cs="Arial" w:hint="eastAsia"/>
          <w:color w:val="333333"/>
          <w:sz w:val="32"/>
          <w:szCs w:val="32"/>
          <w:lang w:eastAsia="zh-CN"/>
        </w:rPr>
        <w:t>应当自2019年1月1日起</w:t>
      </w:r>
      <w:r w:rsidR="00412C6C">
        <w:rPr>
          <w:rFonts w:ascii="仿宋_GB2312" w:eastAsia="仿宋_GB2312" w:hAnsiTheme="minorEastAsia" w:cs="Arial" w:hint="eastAsia"/>
          <w:color w:val="333333"/>
          <w:sz w:val="32"/>
          <w:szCs w:val="32"/>
          <w:lang w:eastAsia="zh-CN"/>
        </w:rPr>
        <w:t>，将</w:t>
      </w:r>
      <w:r w:rsidR="004F54FC">
        <w:rPr>
          <w:rFonts w:ascii="仿宋_GB2312" w:eastAsia="仿宋_GB2312" w:hAnsiTheme="minorEastAsia" w:cs="Arial" w:hint="eastAsia"/>
          <w:color w:val="333333"/>
          <w:sz w:val="32"/>
          <w:szCs w:val="32"/>
          <w:lang w:eastAsia="zh-CN"/>
        </w:rPr>
        <w:t>归属于</w:t>
      </w:r>
      <w:r w:rsidR="00412C6C">
        <w:rPr>
          <w:rFonts w:ascii="仿宋_GB2312" w:eastAsia="仿宋_GB2312" w:hAnsiTheme="minorEastAsia" w:cs="Arial" w:hint="eastAsia"/>
          <w:color w:val="333333"/>
          <w:sz w:val="32"/>
          <w:szCs w:val="32"/>
          <w:lang w:eastAsia="zh-CN"/>
        </w:rPr>
        <w:t>本单位的售房款</w:t>
      </w:r>
      <w:r w:rsidR="00F80CEC" w:rsidRPr="00E12F22">
        <w:rPr>
          <w:rFonts w:ascii="仿宋_GB2312" w:eastAsia="仿宋_GB2312" w:hAnsiTheme="minorEastAsia" w:cs="Arial" w:hint="eastAsia"/>
          <w:color w:val="333333"/>
          <w:sz w:val="32"/>
          <w:szCs w:val="32"/>
          <w:lang w:eastAsia="zh-CN"/>
        </w:rPr>
        <w:t>纳入</w:t>
      </w:r>
      <w:r w:rsidR="00EA2E59">
        <w:rPr>
          <w:rFonts w:ascii="仿宋_GB2312" w:eastAsia="仿宋_GB2312" w:hAnsiTheme="minorEastAsia" w:cs="Arial" w:hint="eastAsia"/>
          <w:color w:val="333333"/>
          <w:sz w:val="32"/>
          <w:szCs w:val="32"/>
          <w:lang w:eastAsia="zh-CN"/>
        </w:rPr>
        <w:t>部门</w:t>
      </w:r>
      <w:r w:rsidR="00F80CEC" w:rsidRPr="00E12F22">
        <w:rPr>
          <w:rFonts w:ascii="仿宋_GB2312" w:eastAsia="仿宋_GB2312" w:hAnsiTheme="minorEastAsia" w:cs="Arial" w:hint="eastAsia"/>
          <w:color w:val="333333"/>
          <w:sz w:val="32"/>
          <w:szCs w:val="32"/>
          <w:lang w:eastAsia="zh-CN"/>
        </w:rPr>
        <w:t>预算管理，</w:t>
      </w:r>
      <w:r w:rsidR="00DC5A03" w:rsidRPr="00E12F22">
        <w:rPr>
          <w:rFonts w:ascii="仿宋_GB2312" w:eastAsia="仿宋_GB2312" w:hAnsiTheme="minorEastAsia" w:cs="Arial" w:hint="eastAsia"/>
          <w:color w:val="333333"/>
          <w:sz w:val="32"/>
          <w:szCs w:val="32"/>
          <w:lang w:eastAsia="zh-CN"/>
        </w:rPr>
        <w:t>实</w:t>
      </w:r>
      <w:r w:rsidR="00412C6C">
        <w:rPr>
          <w:rFonts w:ascii="仿宋_GB2312" w:eastAsia="仿宋_GB2312" w:hAnsiTheme="minorEastAsia" w:cs="Arial" w:hint="eastAsia"/>
          <w:color w:val="333333"/>
          <w:sz w:val="32"/>
          <w:szCs w:val="32"/>
          <w:lang w:eastAsia="zh-CN"/>
        </w:rPr>
        <w:t>行</w:t>
      </w:r>
      <w:r w:rsidR="00DC5A03" w:rsidRPr="00E12F22">
        <w:rPr>
          <w:rFonts w:ascii="仿宋_GB2312" w:eastAsia="仿宋_GB2312" w:hAnsiTheme="minorEastAsia" w:cs="Arial" w:hint="eastAsia"/>
          <w:color w:val="333333"/>
          <w:sz w:val="32"/>
          <w:szCs w:val="32"/>
          <w:lang w:eastAsia="zh-CN"/>
        </w:rPr>
        <w:t>专款专用，</w:t>
      </w:r>
      <w:r w:rsidR="00F80CEC" w:rsidRPr="00E12F22">
        <w:rPr>
          <w:rFonts w:ascii="仿宋_GB2312" w:eastAsia="仿宋_GB2312" w:hAnsiTheme="minorEastAsia" w:cs="Arial" w:hint="eastAsia"/>
          <w:color w:val="333333"/>
          <w:sz w:val="32"/>
          <w:szCs w:val="32"/>
          <w:lang w:eastAsia="zh-CN"/>
        </w:rPr>
        <w:t>并按照《政府会计制度》统一进行会计核算。</w:t>
      </w:r>
      <w:r w:rsidR="00AC56F8" w:rsidRPr="00E12F22">
        <w:rPr>
          <w:rFonts w:ascii="仿宋_GB2312" w:eastAsia="仿宋_GB2312" w:hAnsiTheme="minorEastAsia" w:cs="Arial" w:hint="eastAsia"/>
          <w:color w:val="333333"/>
          <w:sz w:val="32"/>
          <w:szCs w:val="32"/>
          <w:lang w:eastAsia="zh-CN"/>
        </w:rPr>
        <w:t>收到售房款项（</w:t>
      </w:r>
      <w:r w:rsidR="00580741" w:rsidRPr="00EA2E59">
        <w:rPr>
          <w:rFonts w:ascii="仿宋_GB2312" w:eastAsia="仿宋_GB2312" w:hAnsiTheme="minorEastAsia" w:cs="Arial" w:hint="eastAsia"/>
          <w:color w:val="333333"/>
          <w:sz w:val="32"/>
          <w:szCs w:val="32"/>
          <w:lang w:eastAsia="zh-CN"/>
        </w:rPr>
        <w:t>售房收入</w:t>
      </w:r>
      <w:r w:rsidR="00AC56F8" w:rsidRPr="00E12F22">
        <w:rPr>
          <w:rFonts w:ascii="仿宋_GB2312" w:eastAsia="仿宋_GB2312" w:hAnsiTheme="minorEastAsia" w:cs="Arial" w:hint="eastAsia"/>
          <w:color w:val="333333"/>
          <w:sz w:val="32"/>
          <w:szCs w:val="32"/>
          <w:lang w:eastAsia="zh-CN"/>
        </w:rPr>
        <w:t>扣除按标准计提的</w:t>
      </w:r>
      <w:r w:rsidR="00EC4DF0">
        <w:rPr>
          <w:rFonts w:ascii="仿宋_GB2312" w:eastAsia="仿宋_GB2312" w:hAnsiTheme="minorEastAsia" w:cs="Arial" w:hint="eastAsia"/>
          <w:color w:val="333333"/>
          <w:sz w:val="32"/>
          <w:szCs w:val="32"/>
          <w:lang w:eastAsia="zh-CN"/>
        </w:rPr>
        <w:t>住宅专项</w:t>
      </w:r>
      <w:r w:rsidR="00AC56F8" w:rsidRPr="00E12F22">
        <w:rPr>
          <w:rFonts w:ascii="仿宋_GB2312" w:eastAsia="仿宋_GB2312" w:hAnsiTheme="minorEastAsia" w:cs="Arial" w:hint="eastAsia"/>
          <w:color w:val="333333"/>
          <w:sz w:val="32"/>
          <w:szCs w:val="32"/>
          <w:lang w:eastAsia="zh-CN"/>
        </w:rPr>
        <w:t>维修</w:t>
      </w:r>
      <w:r w:rsidR="00EC4DF0">
        <w:rPr>
          <w:rFonts w:ascii="仿宋_GB2312" w:eastAsia="仿宋_GB2312" w:hAnsiTheme="minorEastAsia" w:cs="Arial" w:hint="eastAsia"/>
          <w:color w:val="333333"/>
          <w:sz w:val="32"/>
          <w:szCs w:val="32"/>
          <w:lang w:eastAsia="zh-CN"/>
        </w:rPr>
        <w:t>资金</w:t>
      </w:r>
      <w:r w:rsidR="00AC56F8" w:rsidRPr="00E12F22">
        <w:rPr>
          <w:rFonts w:ascii="仿宋_GB2312" w:eastAsia="仿宋_GB2312" w:hAnsiTheme="minorEastAsia" w:cs="Arial" w:hint="eastAsia"/>
          <w:color w:val="333333"/>
          <w:sz w:val="32"/>
          <w:szCs w:val="32"/>
          <w:lang w:eastAsia="zh-CN"/>
        </w:rPr>
        <w:t>）时，借记“银行存款”科目，贷记“其他收入”</w:t>
      </w:r>
      <w:r w:rsidR="00EC4DF0">
        <w:rPr>
          <w:rFonts w:ascii="仿宋_GB2312" w:eastAsia="仿宋_GB2312" w:hAnsiTheme="minorEastAsia" w:cs="Arial" w:hint="eastAsia"/>
          <w:color w:val="333333"/>
          <w:sz w:val="32"/>
          <w:szCs w:val="32"/>
          <w:lang w:eastAsia="zh-CN"/>
        </w:rPr>
        <w:t>科目</w:t>
      </w:r>
      <w:r w:rsidR="00AC56F8" w:rsidRPr="00E12F22">
        <w:rPr>
          <w:rFonts w:ascii="仿宋_GB2312" w:eastAsia="仿宋_GB2312" w:hAnsiTheme="minorEastAsia" w:cs="Arial" w:hint="eastAsia"/>
          <w:color w:val="333333"/>
          <w:sz w:val="32"/>
          <w:szCs w:val="32"/>
          <w:lang w:eastAsia="zh-CN"/>
        </w:rPr>
        <w:t>；同时在预算会计中借记“资金结存”科目，贷记“其他预算收入”</w:t>
      </w:r>
      <w:r w:rsidR="00EC4DF0">
        <w:rPr>
          <w:rFonts w:ascii="仿宋_GB2312" w:eastAsia="仿宋_GB2312" w:hAnsiTheme="minorEastAsia" w:cs="Arial" w:hint="eastAsia"/>
          <w:color w:val="333333"/>
          <w:sz w:val="32"/>
          <w:szCs w:val="32"/>
          <w:lang w:eastAsia="zh-CN"/>
        </w:rPr>
        <w:t>科目</w:t>
      </w:r>
      <w:r w:rsidR="00AC56F8" w:rsidRPr="00E12F22">
        <w:rPr>
          <w:rFonts w:ascii="仿宋_GB2312" w:eastAsia="仿宋_GB2312" w:hAnsiTheme="minorEastAsia" w:cs="Arial" w:hint="eastAsia"/>
          <w:color w:val="333333"/>
          <w:sz w:val="32"/>
          <w:szCs w:val="32"/>
          <w:lang w:eastAsia="zh-CN"/>
        </w:rPr>
        <w:t>。按规定使用售房款发放购房补贴的，计提购房补贴费用时，借记“业务活动费用”“单位管理费用”等科目，贷记“应付职工薪酬”科目</w:t>
      </w:r>
      <w:r w:rsidR="00EC4DF0">
        <w:rPr>
          <w:rFonts w:ascii="仿宋_GB2312" w:eastAsia="仿宋_GB2312" w:hAnsiTheme="minorEastAsia" w:cs="Arial" w:hint="eastAsia"/>
          <w:color w:val="333333"/>
          <w:sz w:val="32"/>
          <w:szCs w:val="32"/>
          <w:lang w:eastAsia="zh-CN"/>
        </w:rPr>
        <w:t>的相关明细科目</w:t>
      </w:r>
      <w:r w:rsidR="00AC56F8" w:rsidRPr="00E12F22">
        <w:rPr>
          <w:rFonts w:ascii="仿宋_GB2312" w:eastAsia="仿宋_GB2312" w:hAnsiTheme="minorEastAsia" w:cs="Arial" w:hint="eastAsia"/>
          <w:color w:val="333333"/>
          <w:sz w:val="32"/>
          <w:szCs w:val="32"/>
          <w:lang w:eastAsia="zh-CN"/>
        </w:rPr>
        <w:t>；发放购房补贴时，借记“应付职工薪酬”科目</w:t>
      </w:r>
      <w:r w:rsidR="00EC4DF0">
        <w:rPr>
          <w:rFonts w:ascii="仿宋_GB2312" w:eastAsia="仿宋_GB2312" w:hAnsiTheme="minorEastAsia" w:cs="Arial" w:hint="eastAsia"/>
          <w:color w:val="333333"/>
          <w:sz w:val="32"/>
          <w:szCs w:val="32"/>
          <w:lang w:eastAsia="zh-CN"/>
        </w:rPr>
        <w:t>的相关明细科目</w:t>
      </w:r>
      <w:r w:rsidR="00AC56F8" w:rsidRPr="00E12F22">
        <w:rPr>
          <w:rFonts w:ascii="仿宋_GB2312" w:eastAsia="仿宋_GB2312" w:hAnsiTheme="minorEastAsia" w:cs="Arial" w:hint="eastAsia"/>
          <w:color w:val="333333"/>
          <w:sz w:val="32"/>
          <w:szCs w:val="32"/>
          <w:lang w:eastAsia="zh-CN"/>
        </w:rPr>
        <w:t>，贷记“银行存款”等科</w:t>
      </w:r>
      <w:r w:rsidR="00AC56F8" w:rsidRPr="00E12F22">
        <w:rPr>
          <w:rFonts w:ascii="仿宋_GB2312" w:eastAsia="仿宋_GB2312" w:hAnsiTheme="minorEastAsia" w:cs="Arial" w:hint="eastAsia"/>
          <w:color w:val="333333"/>
          <w:sz w:val="32"/>
          <w:szCs w:val="32"/>
          <w:lang w:eastAsia="zh-CN"/>
        </w:rPr>
        <w:lastRenderedPageBreak/>
        <w:t>目</w:t>
      </w:r>
      <w:r w:rsidR="00EC4DF0">
        <w:rPr>
          <w:rFonts w:ascii="仿宋_GB2312" w:eastAsia="仿宋_GB2312" w:hAnsiTheme="minorEastAsia" w:cs="Arial" w:hint="eastAsia"/>
          <w:color w:val="333333"/>
          <w:sz w:val="32"/>
          <w:szCs w:val="32"/>
          <w:lang w:eastAsia="zh-CN"/>
        </w:rPr>
        <w:t>，</w:t>
      </w:r>
      <w:r w:rsidR="00AC56F8" w:rsidRPr="00E12F22">
        <w:rPr>
          <w:rFonts w:ascii="仿宋_GB2312" w:eastAsia="仿宋_GB2312" w:hAnsiTheme="minorEastAsia" w:cs="Arial" w:hint="eastAsia"/>
          <w:color w:val="333333"/>
          <w:sz w:val="32"/>
          <w:szCs w:val="32"/>
          <w:lang w:eastAsia="zh-CN"/>
        </w:rPr>
        <w:t>同时</w:t>
      </w:r>
      <w:r w:rsidR="00EC4DF0">
        <w:rPr>
          <w:rFonts w:ascii="仿宋_GB2312" w:eastAsia="仿宋_GB2312" w:hAnsiTheme="minorEastAsia" w:cs="Arial" w:hint="eastAsia"/>
          <w:color w:val="333333"/>
          <w:sz w:val="32"/>
          <w:szCs w:val="32"/>
          <w:lang w:eastAsia="zh-CN"/>
        </w:rPr>
        <w:t>在预算会计中</w:t>
      </w:r>
      <w:r w:rsidR="00AC56F8" w:rsidRPr="00E12F22">
        <w:rPr>
          <w:rFonts w:ascii="仿宋_GB2312" w:eastAsia="仿宋_GB2312" w:hAnsiTheme="minorEastAsia" w:cs="Arial" w:hint="eastAsia"/>
          <w:color w:val="333333"/>
          <w:sz w:val="32"/>
          <w:szCs w:val="32"/>
          <w:lang w:eastAsia="zh-CN"/>
        </w:rPr>
        <w:t>借记“行政支出”“事业支出”等科目，贷记“资金结存”科目。</w:t>
      </w:r>
    </w:p>
    <w:p w:rsidR="0038690A" w:rsidRPr="00E12F22" w:rsidRDefault="00AC56F8" w:rsidP="00007F61">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t>新旧会计制度</w:t>
      </w:r>
      <w:r w:rsidR="00A010C3">
        <w:rPr>
          <w:rFonts w:ascii="仿宋_GB2312" w:eastAsia="仿宋_GB2312" w:hAnsiTheme="minorEastAsia" w:cs="Arial" w:hint="eastAsia"/>
          <w:color w:val="333333"/>
          <w:sz w:val="32"/>
          <w:szCs w:val="32"/>
          <w:lang w:eastAsia="zh-CN"/>
        </w:rPr>
        <w:t>转换</w:t>
      </w:r>
      <w:r w:rsidRPr="00E12F22">
        <w:rPr>
          <w:rFonts w:ascii="仿宋_GB2312" w:eastAsia="仿宋_GB2312" w:hAnsiTheme="minorEastAsia" w:cs="Arial" w:hint="eastAsia"/>
          <w:color w:val="333333"/>
          <w:sz w:val="32"/>
          <w:szCs w:val="32"/>
          <w:lang w:eastAsia="zh-CN"/>
        </w:rPr>
        <w:t>时，</w:t>
      </w:r>
      <w:r w:rsidR="0038690A" w:rsidRPr="00E12F22">
        <w:rPr>
          <w:rFonts w:ascii="仿宋_GB2312" w:eastAsia="仿宋_GB2312" w:hAnsiTheme="minorEastAsia" w:cs="Arial" w:hint="eastAsia"/>
          <w:color w:val="333333"/>
          <w:sz w:val="32"/>
          <w:szCs w:val="32"/>
          <w:lang w:eastAsia="zh-CN"/>
        </w:rPr>
        <w:t>中央级</w:t>
      </w:r>
      <w:r w:rsidR="00375497">
        <w:rPr>
          <w:rFonts w:ascii="仿宋_GB2312" w:eastAsia="仿宋_GB2312" w:hAnsiTheme="minorEastAsia" w:cs="Arial" w:hint="eastAsia"/>
          <w:color w:val="333333"/>
          <w:sz w:val="32"/>
          <w:szCs w:val="32"/>
          <w:lang w:eastAsia="zh-CN"/>
        </w:rPr>
        <w:t>行政</w:t>
      </w:r>
      <w:r w:rsidR="00375497" w:rsidRPr="00E12F22">
        <w:rPr>
          <w:rFonts w:ascii="仿宋_GB2312" w:eastAsia="仿宋_GB2312" w:hAnsiTheme="minorEastAsia" w:cs="Arial" w:hint="eastAsia"/>
          <w:color w:val="333333"/>
          <w:sz w:val="32"/>
          <w:szCs w:val="32"/>
          <w:lang w:eastAsia="zh-CN"/>
        </w:rPr>
        <w:t>单位</w:t>
      </w:r>
      <w:r w:rsidR="0038690A" w:rsidRPr="00E12F22">
        <w:rPr>
          <w:rFonts w:ascii="仿宋_GB2312" w:eastAsia="仿宋_GB2312" w:hAnsiTheme="minorEastAsia" w:cs="Arial" w:hint="eastAsia"/>
          <w:color w:val="333333"/>
          <w:sz w:val="32"/>
          <w:szCs w:val="32"/>
          <w:lang w:eastAsia="zh-CN"/>
        </w:rPr>
        <w:t>和中央级</w:t>
      </w:r>
      <w:r w:rsidR="00375497">
        <w:rPr>
          <w:rFonts w:ascii="仿宋_GB2312" w:eastAsia="仿宋_GB2312" w:hAnsiTheme="minorEastAsia" w:cs="Arial" w:hint="eastAsia"/>
          <w:color w:val="333333"/>
          <w:sz w:val="32"/>
          <w:szCs w:val="32"/>
          <w:lang w:eastAsia="zh-CN"/>
        </w:rPr>
        <w:t>事业</w:t>
      </w:r>
      <w:r w:rsidR="0038690A" w:rsidRPr="00E12F22">
        <w:rPr>
          <w:rFonts w:ascii="仿宋_GB2312" w:eastAsia="仿宋_GB2312" w:hAnsiTheme="minorEastAsia" w:cs="Arial" w:hint="eastAsia"/>
          <w:color w:val="333333"/>
          <w:sz w:val="32"/>
          <w:szCs w:val="32"/>
          <w:lang w:eastAsia="zh-CN"/>
        </w:rPr>
        <w:t>单位</w:t>
      </w:r>
      <w:r w:rsidR="003D7FF5">
        <w:rPr>
          <w:rFonts w:ascii="仿宋_GB2312" w:eastAsia="仿宋_GB2312" w:hAnsiTheme="minorEastAsia" w:cs="Arial" w:hint="eastAsia"/>
          <w:color w:val="333333"/>
          <w:sz w:val="32"/>
          <w:szCs w:val="32"/>
          <w:lang w:eastAsia="zh-CN"/>
        </w:rPr>
        <w:t>应当分别</w:t>
      </w:r>
      <w:r w:rsidR="0038690A" w:rsidRPr="00E12F22">
        <w:rPr>
          <w:rFonts w:ascii="仿宋_GB2312" w:eastAsia="仿宋_GB2312" w:hAnsiTheme="minorEastAsia" w:cs="Arial" w:hint="eastAsia"/>
          <w:color w:val="333333"/>
          <w:sz w:val="32"/>
          <w:szCs w:val="32"/>
          <w:lang w:eastAsia="zh-CN"/>
        </w:rPr>
        <w:t>进行如下</w:t>
      </w:r>
      <w:r w:rsidR="003D7FF5">
        <w:rPr>
          <w:rFonts w:ascii="仿宋_GB2312" w:eastAsia="仿宋_GB2312" w:hAnsiTheme="minorEastAsia" w:cs="Arial" w:hint="eastAsia"/>
          <w:color w:val="333333"/>
          <w:sz w:val="32"/>
          <w:szCs w:val="32"/>
          <w:lang w:eastAsia="zh-CN"/>
        </w:rPr>
        <w:t>会计</w:t>
      </w:r>
      <w:r w:rsidR="0038690A" w:rsidRPr="00E12F22">
        <w:rPr>
          <w:rFonts w:ascii="仿宋_GB2312" w:eastAsia="仿宋_GB2312" w:hAnsiTheme="minorEastAsia" w:cs="Arial" w:hint="eastAsia"/>
          <w:color w:val="333333"/>
          <w:sz w:val="32"/>
          <w:szCs w:val="32"/>
          <w:lang w:eastAsia="zh-CN"/>
        </w:rPr>
        <w:t>处理：</w:t>
      </w:r>
    </w:p>
    <w:p w:rsidR="00375497" w:rsidRPr="00E12F22" w:rsidRDefault="00375497" w:rsidP="00007F61">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t>（</w:t>
      </w:r>
      <w:r>
        <w:rPr>
          <w:rFonts w:ascii="仿宋_GB2312" w:eastAsia="仿宋_GB2312" w:hAnsiTheme="minorEastAsia" w:cs="Arial" w:hint="eastAsia"/>
          <w:color w:val="333333"/>
          <w:sz w:val="32"/>
          <w:szCs w:val="32"/>
          <w:lang w:eastAsia="zh-CN"/>
        </w:rPr>
        <w:t>一</w:t>
      </w:r>
      <w:r w:rsidRPr="00E12F22">
        <w:rPr>
          <w:rFonts w:ascii="仿宋_GB2312" w:eastAsia="仿宋_GB2312" w:hAnsiTheme="minorEastAsia" w:cs="Arial" w:hint="eastAsia"/>
          <w:color w:val="333333"/>
          <w:sz w:val="32"/>
          <w:szCs w:val="32"/>
          <w:lang w:eastAsia="zh-CN"/>
        </w:rPr>
        <w:t>）原账中将售房款作为负债（其他应付款或长期应付款等）核算的行政单位，应当将有关负债科目的</w:t>
      </w:r>
      <w:r>
        <w:rPr>
          <w:rFonts w:ascii="仿宋_GB2312" w:eastAsia="仿宋_GB2312" w:hAnsiTheme="minorEastAsia" w:cs="Arial" w:hint="eastAsia"/>
          <w:color w:val="333333"/>
          <w:sz w:val="32"/>
          <w:szCs w:val="32"/>
          <w:lang w:eastAsia="zh-CN"/>
        </w:rPr>
        <w:t>相关</w:t>
      </w:r>
      <w:r w:rsidRPr="00E12F22">
        <w:rPr>
          <w:rFonts w:ascii="仿宋_GB2312" w:eastAsia="仿宋_GB2312" w:hAnsiTheme="minorEastAsia" w:cs="Arial" w:hint="eastAsia"/>
          <w:color w:val="333333"/>
          <w:sz w:val="32"/>
          <w:szCs w:val="32"/>
          <w:lang w:eastAsia="zh-CN"/>
        </w:rPr>
        <w:t>明细科目余额，转入新账财务会计中的“累计盈余”科目</w:t>
      </w:r>
      <w:r>
        <w:rPr>
          <w:rFonts w:ascii="仿宋_GB2312" w:eastAsia="仿宋_GB2312" w:hAnsiTheme="minorEastAsia" w:cs="Arial" w:hint="eastAsia"/>
          <w:color w:val="333333"/>
          <w:sz w:val="32"/>
          <w:szCs w:val="32"/>
          <w:lang w:eastAsia="zh-CN"/>
        </w:rPr>
        <w:t>；</w:t>
      </w:r>
      <w:r w:rsidRPr="00E12F22">
        <w:rPr>
          <w:rFonts w:ascii="仿宋_GB2312" w:eastAsia="仿宋_GB2312" w:hAnsiTheme="minorEastAsia" w:cs="Arial" w:hint="eastAsia"/>
          <w:color w:val="333333"/>
          <w:sz w:val="32"/>
          <w:szCs w:val="32"/>
          <w:lang w:eastAsia="zh-CN"/>
        </w:rPr>
        <w:t>同时，按照相同金额在新账预算会计中借记“资金结存”科目，贷记“非财政拨款结转”</w:t>
      </w:r>
      <w:r w:rsidR="00453078" w:rsidRPr="00453078">
        <w:rPr>
          <w:rFonts w:ascii="仿宋_GB2312" w:eastAsia="仿宋_GB2312" w:hAnsiTheme="minorEastAsia" w:cs="Arial" w:hint="eastAsia"/>
          <w:color w:val="333333"/>
          <w:sz w:val="32"/>
          <w:szCs w:val="32"/>
          <w:lang w:eastAsia="zh-CN"/>
        </w:rPr>
        <w:t xml:space="preserve"> </w:t>
      </w:r>
      <w:r w:rsidR="00453078">
        <w:rPr>
          <w:rFonts w:ascii="仿宋_GB2312" w:eastAsia="仿宋_GB2312" w:hAnsiTheme="minorEastAsia" w:cs="Arial" w:hint="eastAsia"/>
          <w:color w:val="333333"/>
          <w:sz w:val="32"/>
          <w:szCs w:val="32"/>
          <w:lang w:eastAsia="zh-CN"/>
        </w:rPr>
        <w:t>相关明细</w:t>
      </w:r>
      <w:r w:rsidRPr="00E12F22">
        <w:rPr>
          <w:rFonts w:ascii="仿宋_GB2312" w:eastAsia="仿宋_GB2312" w:hAnsiTheme="minorEastAsia" w:cs="Arial" w:hint="eastAsia"/>
          <w:color w:val="333333"/>
          <w:sz w:val="32"/>
          <w:szCs w:val="32"/>
          <w:lang w:eastAsia="zh-CN"/>
        </w:rPr>
        <w:t>科目。</w:t>
      </w:r>
    </w:p>
    <w:p w:rsidR="00375497" w:rsidRPr="00E12F22" w:rsidRDefault="00375497" w:rsidP="00007F61">
      <w:pPr>
        <w:spacing w:after="0" w:line="360" w:lineRule="auto"/>
        <w:ind w:firstLineChars="200" w:firstLine="640"/>
        <w:jc w:val="both"/>
        <w:rPr>
          <w:rFonts w:ascii="仿宋_GB2312" w:eastAsia="仿宋_GB2312" w:hAnsiTheme="minorEastAsia" w:cs="Arial"/>
          <w:color w:val="333333"/>
          <w:sz w:val="32"/>
          <w:szCs w:val="32"/>
          <w:lang w:eastAsia="zh-CN"/>
        </w:rPr>
      </w:pPr>
      <w:r>
        <w:rPr>
          <w:rFonts w:ascii="仿宋_GB2312" w:eastAsia="仿宋_GB2312" w:hAnsiTheme="minorEastAsia" w:cs="Arial" w:hint="eastAsia"/>
          <w:color w:val="333333"/>
          <w:sz w:val="32"/>
          <w:szCs w:val="32"/>
          <w:lang w:eastAsia="zh-CN"/>
        </w:rPr>
        <w:t>原账中</w:t>
      </w:r>
      <w:r w:rsidRPr="00E12F22">
        <w:rPr>
          <w:rFonts w:ascii="仿宋_GB2312" w:eastAsia="仿宋_GB2312" w:hAnsiTheme="minorEastAsia" w:cs="Arial" w:hint="eastAsia"/>
          <w:color w:val="333333"/>
          <w:sz w:val="32"/>
          <w:szCs w:val="32"/>
          <w:lang w:eastAsia="zh-CN"/>
        </w:rPr>
        <w:t>对售房款单独建账、单独核算（</w:t>
      </w:r>
      <w:r>
        <w:rPr>
          <w:rFonts w:ascii="仿宋_GB2312" w:eastAsia="仿宋_GB2312" w:hAnsiTheme="minorEastAsia" w:cs="Arial" w:hint="eastAsia"/>
          <w:color w:val="333333"/>
          <w:sz w:val="32"/>
          <w:szCs w:val="32"/>
          <w:lang w:eastAsia="zh-CN"/>
        </w:rPr>
        <w:t>即</w:t>
      </w:r>
      <w:r w:rsidRPr="00E12F22">
        <w:rPr>
          <w:rFonts w:ascii="仿宋_GB2312" w:eastAsia="仿宋_GB2312" w:hAnsiTheme="minorEastAsia" w:cs="Arial" w:hint="eastAsia"/>
          <w:color w:val="333333"/>
          <w:sz w:val="32"/>
          <w:szCs w:val="32"/>
          <w:lang w:eastAsia="zh-CN"/>
        </w:rPr>
        <w:t>未将售房款资金纳入“大账”核算）的行政单位，应当将售房款资金统一纳入“大账”核算，按照有关账套（或台账）核算的售房款余额，</w:t>
      </w:r>
      <w:r>
        <w:rPr>
          <w:rFonts w:ascii="仿宋_GB2312" w:eastAsia="仿宋_GB2312" w:hAnsiTheme="minorEastAsia" w:cs="Arial" w:hint="eastAsia"/>
          <w:color w:val="333333"/>
          <w:sz w:val="32"/>
          <w:szCs w:val="32"/>
          <w:lang w:eastAsia="zh-CN"/>
        </w:rPr>
        <w:t>在新账财务会计中</w:t>
      </w:r>
      <w:r w:rsidRPr="00E12F22">
        <w:rPr>
          <w:rFonts w:ascii="仿宋_GB2312" w:eastAsia="仿宋_GB2312" w:hAnsiTheme="minorEastAsia" w:cs="Arial" w:hint="eastAsia"/>
          <w:color w:val="333333"/>
          <w:sz w:val="32"/>
          <w:szCs w:val="32"/>
          <w:lang w:eastAsia="zh-CN"/>
        </w:rPr>
        <w:t>借记“银行存款”等科目，贷记“累计盈余”科目；同时，按照相同金额在新账预算会计中借记“资金结存”科目，贷记“非财政拨款结转”</w:t>
      </w:r>
      <w:r w:rsidR="00453078" w:rsidRPr="00453078">
        <w:rPr>
          <w:rFonts w:ascii="仿宋_GB2312" w:eastAsia="仿宋_GB2312" w:hAnsiTheme="minorEastAsia" w:cs="Arial" w:hint="eastAsia"/>
          <w:color w:val="333333"/>
          <w:sz w:val="32"/>
          <w:szCs w:val="32"/>
          <w:lang w:eastAsia="zh-CN"/>
        </w:rPr>
        <w:t xml:space="preserve"> </w:t>
      </w:r>
      <w:r w:rsidR="00453078">
        <w:rPr>
          <w:rFonts w:ascii="仿宋_GB2312" w:eastAsia="仿宋_GB2312" w:hAnsiTheme="minorEastAsia" w:cs="Arial" w:hint="eastAsia"/>
          <w:color w:val="333333"/>
          <w:sz w:val="32"/>
          <w:szCs w:val="32"/>
          <w:lang w:eastAsia="zh-CN"/>
        </w:rPr>
        <w:t>相关明细</w:t>
      </w:r>
      <w:r w:rsidRPr="00E12F22">
        <w:rPr>
          <w:rFonts w:ascii="仿宋_GB2312" w:eastAsia="仿宋_GB2312" w:hAnsiTheme="minorEastAsia" w:cs="Arial" w:hint="eastAsia"/>
          <w:color w:val="333333"/>
          <w:sz w:val="32"/>
          <w:szCs w:val="32"/>
          <w:lang w:eastAsia="zh-CN"/>
        </w:rPr>
        <w:t>科目。</w:t>
      </w:r>
    </w:p>
    <w:p w:rsidR="0038690A" w:rsidRPr="00E12F22" w:rsidRDefault="0038690A" w:rsidP="00007F61">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t>（</w:t>
      </w:r>
      <w:r w:rsidR="00375497">
        <w:rPr>
          <w:rFonts w:ascii="仿宋_GB2312" w:eastAsia="仿宋_GB2312" w:hAnsiTheme="minorEastAsia" w:cs="Arial" w:hint="eastAsia"/>
          <w:color w:val="333333"/>
          <w:sz w:val="32"/>
          <w:szCs w:val="32"/>
          <w:lang w:eastAsia="zh-CN"/>
        </w:rPr>
        <w:t>二</w:t>
      </w:r>
      <w:r w:rsidRPr="00E12F22">
        <w:rPr>
          <w:rFonts w:ascii="仿宋_GB2312" w:eastAsia="仿宋_GB2312" w:hAnsiTheme="minorEastAsia" w:cs="Arial" w:hint="eastAsia"/>
          <w:color w:val="333333"/>
          <w:sz w:val="32"/>
          <w:szCs w:val="32"/>
          <w:lang w:eastAsia="zh-CN"/>
        </w:rPr>
        <w:t>）</w:t>
      </w:r>
      <w:r w:rsidR="00B2741A">
        <w:rPr>
          <w:rFonts w:ascii="仿宋_GB2312" w:eastAsia="仿宋_GB2312" w:hAnsiTheme="minorEastAsia" w:cs="Arial" w:hint="eastAsia"/>
          <w:color w:val="333333"/>
          <w:sz w:val="32"/>
          <w:szCs w:val="32"/>
          <w:lang w:eastAsia="zh-CN"/>
        </w:rPr>
        <w:t>原账中</w:t>
      </w:r>
      <w:r w:rsidR="005A617C" w:rsidRPr="00E12F22">
        <w:rPr>
          <w:rFonts w:ascii="仿宋_GB2312" w:eastAsia="仿宋_GB2312" w:hAnsiTheme="minorEastAsia" w:cs="Arial" w:hint="eastAsia"/>
          <w:color w:val="333333"/>
          <w:sz w:val="32"/>
          <w:szCs w:val="32"/>
          <w:lang w:eastAsia="zh-CN"/>
        </w:rPr>
        <w:t>将售房款</w:t>
      </w:r>
      <w:r w:rsidR="00DC5A03" w:rsidRPr="00E12F22">
        <w:rPr>
          <w:rFonts w:ascii="仿宋_GB2312" w:eastAsia="仿宋_GB2312" w:hAnsiTheme="minorEastAsia" w:cs="Arial" w:hint="eastAsia"/>
          <w:color w:val="333333"/>
          <w:sz w:val="32"/>
          <w:szCs w:val="32"/>
          <w:lang w:eastAsia="zh-CN"/>
        </w:rPr>
        <w:t>记入</w:t>
      </w:r>
      <w:r w:rsidR="005A617C" w:rsidRPr="00E12F22">
        <w:rPr>
          <w:rFonts w:ascii="仿宋_GB2312" w:eastAsia="仿宋_GB2312" w:hAnsiTheme="minorEastAsia" w:cs="Arial" w:hint="eastAsia"/>
          <w:color w:val="333333"/>
          <w:sz w:val="32"/>
          <w:szCs w:val="32"/>
          <w:lang w:eastAsia="zh-CN"/>
        </w:rPr>
        <w:t>“专用基金”</w:t>
      </w:r>
      <w:r w:rsidR="00DC5A03" w:rsidRPr="00E12F22">
        <w:rPr>
          <w:rFonts w:ascii="仿宋_GB2312" w:eastAsia="仿宋_GB2312" w:hAnsiTheme="minorEastAsia" w:cs="Arial" w:hint="eastAsia"/>
          <w:color w:val="333333"/>
          <w:sz w:val="32"/>
          <w:szCs w:val="32"/>
          <w:lang w:eastAsia="zh-CN"/>
        </w:rPr>
        <w:t>科目的事业单位，应当将“专用基金”科目相关明细科目的余额，转入新账财务会计中的“累计盈余”科目</w:t>
      </w:r>
      <w:r w:rsidR="008E5491" w:rsidRPr="00E12F22">
        <w:rPr>
          <w:rFonts w:ascii="仿宋_GB2312" w:eastAsia="仿宋_GB2312" w:hAnsiTheme="minorEastAsia" w:cs="Arial" w:hint="eastAsia"/>
          <w:color w:val="333333"/>
          <w:sz w:val="32"/>
          <w:szCs w:val="32"/>
          <w:lang w:eastAsia="zh-CN"/>
        </w:rPr>
        <w:t>；</w:t>
      </w:r>
      <w:r w:rsidRPr="00E12F22">
        <w:rPr>
          <w:rFonts w:ascii="仿宋_GB2312" w:eastAsia="仿宋_GB2312" w:hAnsiTheme="minorEastAsia" w:cs="Arial" w:hint="eastAsia"/>
          <w:color w:val="333333"/>
          <w:sz w:val="32"/>
          <w:szCs w:val="32"/>
          <w:lang w:eastAsia="zh-CN"/>
        </w:rPr>
        <w:t>同时，按照相同金额在新账预算会计中借记“资金结存”科目，贷记“非财政拨款结转”</w:t>
      </w:r>
      <w:r w:rsidR="00394422">
        <w:rPr>
          <w:rFonts w:ascii="仿宋_GB2312" w:eastAsia="仿宋_GB2312" w:hAnsiTheme="minorEastAsia" w:cs="Arial" w:hint="eastAsia"/>
          <w:color w:val="333333"/>
          <w:sz w:val="32"/>
          <w:szCs w:val="32"/>
          <w:lang w:eastAsia="zh-CN"/>
        </w:rPr>
        <w:t>相关明细</w:t>
      </w:r>
      <w:r w:rsidRPr="00E12F22">
        <w:rPr>
          <w:rFonts w:ascii="仿宋_GB2312" w:eastAsia="仿宋_GB2312" w:hAnsiTheme="minorEastAsia" w:cs="Arial" w:hint="eastAsia"/>
          <w:color w:val="333333"/>
          <w:sz w:val="32"/>
          <w:szCs w:val="32"/>
          <w:lang w:eastAsia="zh-CN"/>
        </w:rPr>
        <w:t>科目。</w:t>
      </w:r>
    </w:p>
    <w:p w:rsidR="005A617C" w:rsidRPr="00E12F22" w:rsidRDefault="00446D94" w:rsidP="00007F61">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lastRenderedPageBreak/>
        <w:t>尚未将单位售房款纳入财政统筹使用的省级</w:t>
      </w:r>
      <w:r w:rsidR="00A54E73">
        <w:rPr>
          <w:rFonts w:ascii="仿宋_GB2312" w:eastAsia="仿宋_GB2312" w:hAnsiTheme="minorEastAsia" w:cs="Arial" w:hint="eastAsia"/>
          <w:color w:val="333333"/>
          <w:sz w:val="32"/>
          <w:szCs w:val="32"/>
          <w:lang w:eastAsia="zh-CN"/>
        </w:rPr>
        <w:t>及</w:t>
      </w:r>
      <w:r w:rsidRPr="00E12F22">
        <w:rPr>
          <w:rFonts w:ascii="仿宋_GB2312" w:eastAsia="仿宋_GB2312" w:hAnsiTheme="minorEastAsia" w:cs="Arial" w:hint="eastAsia"/>
          <w:color w:val="333333"/>
          <w:sz w:val="32"/>
          <w:szCs w:val="32"/>
          <w:lang w:eastAsia="zh-CN"/>
        </w:rPr>
        <w:t>以下行政事业单位，应当比照</w:t>
      </w:r>
      <w:r w:rsidR="00580741" w:rsidRPr="0085306E">
        <w:rPr>
          <w:rFonts w:ascii="仿宋_GB2312" w:eastAsia="仿宋_GB2312" w:hAnsiTheme="minorEastAsia" w:cs="Arial" w:hint="eastAsia"/>
          <w:color w:val="333333"/>
          <w:sz w:val="32"/>
          <w:szCs w:val="32"/>
          <w:lang w:eastAsia="zh-CN"/>
        </w:rPr>
        <w:t>本解释中</w:t>
      </w:r>
      <w:r w:rsidRPr="00E12F22">
        <w:rPr>
          <w:rFonts w:ascii="仿宋_GB2312" w:eastAsia="仿宋_GB2312" w:hAnsiTheme="minorEastAsia" w:cs="Arial" w:hint="eastAsia"/>
          <w:color w:val="333333"/>
          <w:sz w:val="32"/>
          <w:szCs w:val="32"/>
          <w:lang w:eastAsia="zh-CN"/>
        </w:rPr>
        <w:t>有关中央级行政事业单位售房款的会计处理规定执行。</w:t>
      </w:r>
    </w:p>
    <w:p w:rsidR="00446D94" w:rsidRPr="006B408C" w:rsidRDefault="00FD09C2" w:rsidP="00007F61">
      <w:pPr>
        <w:spacing w:after="0" w:line="360" w:lineRule="auto"/>
        <w:ind w:firstLineChars="200" w:firstLine="643"/>
        <w:jc w:val="both"/>
        <w:rPr>
          <w:rFonts w:ascii="仿宋_GB2312" w:eastAsia="仿宋_GB2312" w:hAnsiTheme="minorEastAsia" w:cs="Arial"/>
          <w:b/>
          <w:color w:val="333333"/>
          <w:sz w:val="32"/>
          <w:szCs w:val="32"/>
          <w:lang w:eastAsia="zh-CN"/>
        </w:rPr>
      </w:pPr>
      <w:r>
        <w:rPr>
          <w:rFonts w:ascii="仿宋_GB2312" w:eastAsia="仿宋_GB2312" w:hAnsiTheme="minorEastAsia" w:cs="Arial" w:hint="eastAsia"/>
          <w:b/>
          <w:color w:val="333333"/>
          <w:sz w:val="32"/>
          <w:szCs w:val="32"/>
          <w:lang w:eastAsia="zh-CN"/>
        </w:rPr>
        <w:t>四</w:t>
      </w:r>
      <w:r w:rsidR="00446D94" w:rsidRPr="006B408C">
        <w:rPr>
          <w:rFonts w:ascii="仿宋_GB2312" w:eastAsia="仿宋_GB2312" w:hAnsiTheme="minorEastAsia" w:cs="Arial" w:hint="eastAsia"/>
          <w:b/>
          <w:color w:val="333333"/>
          <w:sz w:val="32"/>
          <w:szCs w:val="32"/>
          <w:lang w:eastAsia="zh-CN"/>
        </w:rPr>
        <w:t>、关于单位集中管理的</w:t>
      </w:r>
      <w:r w:rsidR="006B408C" w:rsidRPr="006B408C">
        <w:rPr>
          <w:rFonts w:ascii="仿宋_GB2312" w:eastAsia="仿宋_GB2312" w:hAnsiTheme="minorEastAsia" w:cs="Arial" w:hint="eastAsia"/>
          <w:b/>
          <w:color w:val="333333"/>
          <w:sz w:val="32"/>
          <w:szCs w:val="32"/>
          <w:lang w:eastAsia="zh-CN"/>
        </w:rPr>
        <w:t>住宅专项</w:t>
      </w:r>
      <w:r w:rsidR="00446D94" w:rsidRPr="006B408C">
        <w:rPr>
          <w:rFonts w:ascii="仿宋_GB2312" w:eastAsia="仿宋_GB2312" w:hAnsiTheme="minorEastAsia" w:cs="Arial" w:hint="eastAsia"/>
          <w:b/>
          <w:color w:val="333333"/>
          <w:sz w:val="32"/>
          <w:szCs w:val="32"/>
          <w:lang w:eastAsia="zh-CN"/>
        </w:rPr>
        <w:t>维修资金的会计处理</w:t>
      </w:r>
    </w:p>
    <w:p w:rsidR="00446D94" w:rsidRPr="00E12F22" w:rsidRDefault="00A4664F" w:rsidP="00007F61">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t>单位</w:t>
      </w:r>
      <w:r w:rsidR="00802D0B">
        <w:rPr>
          <w:rFonts w:ascii="仿宋_GB2312" w:eastAsia="仿宋_GB2312" w:hAnsiTheme="minorEastAsia" w:cs="Arial" w:hint="eastAsia"/>
          <w:color w:val="333333"/>
          <w:sz w:val="32"/>
          <w:szCs w:val="32"/>
          <w:lang w:eastAsia="zh-CN"/>
        </w:rPr>
        <w:t>对于其</w:t>
      </w:r>
      <w:r w:rsidRPr="00E12F22">
        <w:rPr>
          <w:rFonts w:ascii="仿宋_GB2312" w:eastAsia="仿宋_GB2312" w:hAnsiTheme="minorEastAsia" w:cs="Arial" w:hint="eastAsia"/>
          <w:color w:val="333333"/>
          <w:sz w:val="32"/>
          <w:szCs w:val="32"/>
          <w:lang w:eastAsia="zh-CN"/>
        </w:rPr>
        <w:t>集中管理的按规定从</w:t>
      </w:r>
      <w:r w:rsidR="00E12F22" w:rsidRPr="00E12F22">
        <w:rPr>
          <w:rFonts w:ascii="仿宋_GB2312" w:eastAsia="仿宋_GB2312" w:hAnsiTheme="minorEastAsia" w:cs="Arial" w:hint="eastAsia"/>
          <w:color w:val="333333"/>
          <w:sz w:val="32"/>
          <w:szCs w:val="32"/>
          <w:lang w:eastAsia="zh-CN"/>
        </w:rPr>
        <w:t>本单位</w:t>
      </w:r>
      <w:r w:rsidRPr="00E12F22">
        <w:rPr>
          <w:rFonts w:ascii="仿宋_GB2312" w:eastAsia="仿宋_GB2312" w:hAnsiTheme="minorEastAsia" w:cs="Arial" w:hint="eastAsia"/>
          <w:color w:val="333333"/>
          <w:sz w:val="32"/>
          <w:szCs w:val="32"/>
          <w:lang w:eastAsia="zh-CN"/>
        </w:rPr>
        <w:t>售房收入中提取的</w:t>
      </w:r>
      <w:r w:rsidR="00335BA8">
        <w:rPr>
          <w:rFonts w:ascii="仿宋_GB2312" w:eastAsia="仿宋_GB2312" w:hAnsiTheme="minorEastAsia" w:cs="Arial" w:hint="eastAsia"/>
          <w:color w:val="333333"/>
          <w:sz w:val="32"/>
          <w:szCs w:val="32"/>
          <w:lang w:eastAsia="zh-CN"/>
        </w:rPr>
        <w:t>归属于本单位</w:t>
      </w:r>
      <w:r w:rsidR="004E7E4D">
        <w:rPr>
          <w:rFonts w:ascii="仿宋_GB2312" w:eastAsia="仿宋_GB2312" w:hAnsiTheme="minorEastAsia" w:cs="Arial" w:hint="eastAsia"/>
          <w:color w:val="333333"/>
          <w:sz w:val="32"/>
          <w:szCs w:val="32"/>
          <w:lang w:eastAsia="zh-CN"/>
        </w:rPr>
        <w:t>的</w:t>
      </w:r>
      <w:r w:rsidR="006B408C">
        <w:rPr>
          <w:rFonts w:ascii="仿宋_GB2312" w:eastAsia="仿宋_GB2312" w:hAnsiTheme="minorEastAsia" w:cs="Arial" w:hint="eastAsia"/>
          <w:color w:val="333333"/>
          <w:sz w:val="32"/>
          <w:szCs w:val="32"/>
          <w:lang w:eastAsia="zh-CN"/>
        </w:rPr>
        <w:t>住宅专项</w:t>
      </w:r>
      <w:r w:rsidRPr="00E12F22">
        <w:rPr>
          <w:rFonts w:ascii="仿宋_GB2312" w:eastAsia="仿宋_GB2312" w:hAnsiTheme="minorEastAsia" w:cs="Arial" w:hint="eastAsia"/>
          <w:color w:val="333333"/>
          <w:sz w:val="32"/>
          <w:szCs w:val="32"/>
          <w:lang w:eastAsia="zh-CN"/>
        </w:rPr>
        <w:t>维修资金，</w:t>
      </w:r>
      <w:r w:rsidR="00802D0B">
        <w:rPr>
          <w:rFonts w:ascii="仿宋_GB2312" w:eastAsia="仿宋_GB2312" w:hAnsiTheme="minorEastAsia" w:cs="Arial" w:hint="eastAsia"/>
          <w:color w:val="333333"/>
          <w:sz w:val="32"/>
          <w:szCs w:val="32"/>
          <w:lang w:eastAsia="zh-CN"/>
        </w:rPr>
        <w:t>应当</w:t>
      </w:r>
      <w:r w:rsidR="001A0E04" w:rsidRPr="00E12F22">
        <w:rPr>
          <w:rFonts w:ascii="仿宋_GB2312" w:eastAsia="仿宋_GB2312" w:hAnsiTheme="minorEastAsia" w:cs="Arial" w:hint="eastAsia"/>
          <w:color w:val="333333"/>
          <w:sz w:val="32"/>
          <w:szCs w:val="32"/>
          <w:lang w:eastAsia="zh-CN"/>
        </w:rPr>
        <w:t>比照</w:t>
      </w:r>
      <w:r w:rsidR="00580741" w:rsidRPr="0085306E">
        <w:rPr>
          <w:rFonts w:ascii="仿宋_GB2312" w:eastAsia="仿宋_GB2312" w:hAnsiTheme="minorEastAsia" w:cs="Arial" w:hint="eastAsia"/>
          <w:color w:val="333333"/>
          <w:sz w:val="32"/>
          <w:szCs w:val="32"/>
          <w:lang w:eastAsia="zh-CN"/>
        </w:rPr>
        <w:t>本解释</w:t>
      </w:r>
      <w:r w:rsidR="0085306E">
        <w:rPr>
          <w:rFonts w:ascii="仿宋_GB2312" w:eastAsia="仿宋_GB2312" w:hAnsiTheme="minorEastAsia" w:cs="Arial" w:hint="eastAsia"/>
          <w:color w:val="333333"/>
          <w:sz w:val="32"/>
          <w:szCs w:val="32"/>
          <w:lang w:eastAsia="zh-CN"/>
        </w:rPr>
        <w:t>中</w:t>
      </w:r>
      <w:r w:rsidR="005B466C">
        <w:rPr>
          <w:rFonts w:ascii="仿宋_GB2312" w:eastAsia="仿宋_GB2312" w:hAnsiTheme="minorEastAsia" w:cs="Arial" w:hint="eastAsia"/>
          <w:color w:val="333333"/>
          <w:sz w:val="32"/>
          <w:szCs w:val="32"/>
          <w:lang w:eastAsia="zh-CN"/>
        </w:rPr>
        <w:t>有关单位</w:t>
      </w:r>
      <w:r w:rsidR="001A0E04" w:rsidRPr="00E12F22">
        <w:rPr>
          <w:rFonts w:ascii="仿宋_GB2312" w:eastAsia="仿宋_GB2312" w:hAnsiTheme="minorEastAsia" w:cs="Arial" w:hint="eastAsia"/>
          <w:color w:val="333333"/>
          <w:sz w:val="32"/>
          <w:szCs w:val="32"/>
          <w:lang w:eastAsia="zh-CN"/>
        </w:rPr>
        <w:t>售房款的规定进行会计处理。</w:t>
      </w:r>
    </w:p>
    <w:p w:rsidR="00F80CEC" w:rsidRPr="00E12F22" w:rsidRDefault="00F80CEC" w:rsidP="00007F61">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t>单位</w:t>
      </w:r>
      <w:r w:rsidR="00802D0B">
        <w:rPr>
          <w:rFonts w:ascii="仿宋_GB2312" w:eastAsia="仿宋_GB2312" w:hAnsiTheme="minorEastAsia" w:cs="Arial" w:hint="eastAsia"/>
          <w:color w:val="333333"/>
          <w:sz w:val="32"/>
          <w:szCs w:val="32"/>
          <w:lang w:eastAsia="zh-CN"/>
        </w:rPr>
        <w:t>对于其</w:t>
      </w:r>
      <w:r w:rsidRPr="00E12F22">
        <w:rPr>
          <w:rFonts w:ascii="仿宋_GB2312" w:eastAsia="仿宋_GB2312" w:hAnsiTheme="minorEastAsia" w:cs="Arial" w:hint="eastAsia"/>
          <w:color w:val="333333"/>
          <w:sz w:val="32"/>
          <w:szCs w:val="32"/>
          <w:lang w:eastAsia="zh-CN"/>
        </w:rPr>
        <w:t>集中管理的</w:t>
      </w:r>
      <w:r w:rsidR="00E12F22" w:rsidRPr="00E12F22">
        <w:rPr>
          <w:rFonts w:ascii="仿宋_GB2312" w:eastAsia="仿宋_GB2312" w:hAnsiTheme="minorEastAsia" w:cs="Arial" w:hint="eastAsia"/>
          <w:color w:val="333333"/>
          <w:sz w:val="32"/>
          <w:szCs w:val="32"/>
          <w:lang w:eastAsia="zh-CN"/>
        </w:rPr>
        <w:t>本单位</w:t>
      </w:r>
      <w:r w:rsidR="001A0E04" w:rsidRPr="00E12F22">
        <w:rPr>
          <w:rFonts w:ascii="仿宋_GB2312" w:eastAsia="仿宋_GB2312" w:hAnsiTheme="minorEastAsia" w:cs="Arial" w:hint="eastAsia"/>
          <w:color w:val="333333"/>
          <w:sz w:val="32"/>
          <w:szCs w:val="32"/>
          <w:lang w:eastAsia="zh-CN"/>
        </w:rPr>
        <w:t>职工</w:t>
      </w:r>
      <w:r w:rsidRPr="00E12F22">
        <w:rPr>
          <w:rFonts w:ascii="仿宋_GB2312" w:eastAsia="仿宋_GB2312" w:hAnsiTheme="minorEastAsia" w:cs="Arial" w:hint="eastAsia"/>
          <w:color w:val="333333"/>
          <w:sz w:val="32"/>
          <w:szCs w:val="32"/>
          <w:lang w:eastAsia="zh-CN"/>
        </w:rPr>
        <w:t>个人缴存的</w:t>
      </w:r>
      <w:r w:rsidR="006B408C">
        <w:rPr>
          <w:rFonts w:ascii="仿宋_GB2312" w:eastAsia="仿宋_GB2312" w:hAnsiTheme="minorEastAsia" w:cs="Arial" w:hint="eastAsia"/>
          <w:color w:val="333333"/>
          <w:sz w:val="32"/>
          <w:szCs w:val="32"/>
          <w:lang w:eastAsia="zh-CN"/>
        </w:rPr>
        <w:t>住宅专项</w:t>
      </w:r>
      <w:r w:rsidRPr="00E12F22">
        <w:rPr>
          <w:rFonts w:ascii="仿宋_GB2312" w:eastAsia="仿宋_GB2312" w:hAnsiTheme="minorEastAsia" w:cs="Arial" w:hint="eastAsia"/>
          <w:color w:val="333333"/>
          <w:sz w:val="32"/>
          <w:szCs w:val="32"/>
          <w:lang w:eastAsia="zh-CN"/>
        </w:rPr>
        <w:t>维修</w:t>
      </w:r>
      <w:r w:rsidR="004E7E4D">
        <w:rPr>
          <w:rFonts w:ascii="仿宋_GB2312" w:eastAsia="仿宋_GB2312" w:hAnsiTheme="minorEastAsia" w:cs="Arial" w:hint="eastAsia"/>
          <w:color w:val="333333"/>
          <w:sz w:val="32"/>
          <w:szCs w:val="32"/>
          <w:lang w:eastAsia="zh-CN"/>
        </w:rPr>
        <w:t>资金</w:t>
      </w:r>
      <w:r w:rsidR="001A0E04" w:rsidRPr="00E12F22">
        <w:rPr>
          <w:rFonts w:ascii="仿宋_GB2312" w:eastAsia="仿宋_GB2312" w:hAnsiTheme="minorEastAsia" w:cs="Arial" w:hint="eastAsia"/>
          <w:color w:val="333333"/>
          <w:sz w:val="32"/>
          <w:szCs w:val="32"/>
          <w:lang w:eastAsia="zh-CN"/>
        </w:rPr>
        <w:t>，</w:t>
      </w:r>
      <w:r w:rsidR="00802D0B">
        <w:rPr>
          <w:rFonts w:ascii="仿宋_GB2312" w:eastAsia="仿宋_GB2312" w:hAnsiTheme="minorEastAsia" w:cs="Arial" w:hint="eastAsia"/>
          <w:color w:val="333333"/>
          <w:sz w:val="32"/>
          <w:szCs w:val="32"/>
          <w:lang w:eastAsia="zh-CN"/>
        </w:rPr>
        <w:t>应当作为受托代理业务，</w:t>
      </w:r>
      <w:r w:rsidR="006778B7" w:rsidRPr="00E12F22">
        <w:rPr>
          <w:rFonts w:ascii="仿宋_GB2312" w:eastAsia="仿宋_GB2312" w:hAnsiTheme="minorEastAsia" w:cs="Arial" w:hint="eastAsia"/>
          <w:color w:val="333333"/>
          <w:sz w:val="32"/>
          <w:szCs w:val="32"/>
          <w:lang w:eastAsia="zh-CN"/>
        </w:rPr>
        <w:t>按照《政府会计制度》</w:t>
      </w:r>
      <w:r w:rsidR="00802D0B">
        <w:rPr>
          <w:rFonts w:ascii="仿宋_GB2312" w:eastAsia="仿宋_GB2312" w:hAnsiTheme="minorEastAsia" w:cs="Arial" w:hint="eastAsia"/>
          <w:color w:val="333333"/>
          <w:sz w:val="32"/>
          <w:szCs w:val="32"/>
          <w:lang w:eastAsia="zh-CN"/>
        </w:rPr>
        <w:t>的</w:t>
      </w:r>
      <w:r w:rsidR="006778B7" w:rsidRPr="00E12F22">
        <w:rPr>
          <w:rFonts w:ascii="仿宋_GB2312" w:eastAsia="仿宋_GB2312" w:hAnsiTheme="minorEastAsia" w:cs="Arial" w:hint="eastAsia"/>
          <w:color w:val="333333"/>
          <w:sz w:val="32"/>
          <w:szCs w:val="32"/>
          <w:lang w:eastAsia="zh-CN"/>
        </w:rPr>
        <w:t>规定进行会计处理。</w:t>
      </w:r>
    </w:p>
    <w:p w:rsidR="00E12F22" w:rsidRPr="00E12F22" w:rsidRDefault="00E12F22" w:rsidP="00007F61">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t>专门从事</w:t>
      </w:r>
      <w:r w:rsidR="006B408C">
        <w:rPr>
          <w:rFonts w:ascii="仿宋_GB2312" w:eastAsia="仿宋_GB2312" w:hAnsiTheme="minorEastAsia" w:cs="Arial" w:hint="eastAsia"/>
          <w:color w:val="333333"/>
          <w:sz w:val="32"/>
          <w:szCs w:val="32"/>
          <w:lang w:eastAsia="zh-CN"/>
        </w:rPr>
        <w:t>住宅专项</w:t>
      </w:r>
      <w:r w:rsidRPr="00E12F22">
        <w:rPr>
          <w:rFonts w:ascii="仿宋_GB2312" w:eastAsia="仿宋_GB2312" w:hAnsiTheme="minorEastAsia" w:cs="Arial" w:hint="eastAsia"/>
          <w:color w:val="333333"/>
          <w:sz w:val="32"/>
          <w:szCs w:val="32"/>
          <w:lang w:eastAsia="zh-CN"/>
        </w:rPr>
        <w:t>维修资金管理的单位所管理的</w:t>
      </w:r>
      <w:r w:rsidR="006B408C">
        <w:rPr>
          <w:rFonts w:ascii="仿宋_GB2312" w:eastAsia="仿宋_GB2312" w:hAnsiTheme="minorEastAsia" w:cs="Arial" w:hint="eastAsia"/>
          <w:color w:val="333333"/>
          <w:sz w:val="32"/>
          <w:szCs w:val="32"/>
          <w:lang w:eastAsia="zh-CN"/>
        </w:rPr>
        <w:t>住宅专项</w:t>
      </w:r>
      <w:r w:rsidRPr="00E12F22">
        <w:rPr>
          <w:rFonts w:ascii="仿宋_GB2312" w:eastAsia="仿宋_GB2312" w:hAnsiTheme="minorEastAsia" w:cs="Arial" w:hint="eastAsia"/>
          <w:color w:val="333333"/>
          <w:sz w:val="32"/>
          <w:szCs w:val="32"/>
          <w:lang w:eastAsia="zh-CN"/>
        </w:rPr>
        <w:t>维修资金的会计核算，由财政部另行规定。</w:t>
      </w:r>
    </w:p>
    <w:p w:rsidR="004C43EB" w:rsidRPr="00E12F22" w:rsidRDefault="00FD09C2" w:rsidP="00007F61">
      <w:pPr>
        <w:spacing w:after="0" w:line="360" w:lineRule="auto"/>
        <w:ind w:firstLineChars="200" w:firstLine="643"/>
        <w:jc w:val="both"/>
        <w:rPr>
          <w:rFonts w:ascii="仿宋_GB2312" w:eastAsia="仿宋_GB2312" w:hAnsiTheme="minorEastAsia" w:cs="Arial"/>
          <w:b/>
          <w:color w:val="333333"/>
          <w:sz w:val="32"/>
          <w:szCs w:val="32"/>
          <w:lang w:eastAsia="zh-CN"/>
        </w:rPr>
      </w:pPr>
      <w:r>
        <w:rPr>
          <w:rFonts w:ascii="仿宋_GB2312" w:eastAsia="仿宋_GB2312" w:hAnsiTheme="minorEastAsia" w:cs="Arial" w:hint="eastAsia"/>
          <w:b/>
          <w:color w:val="333333"/>
          <w:sz w:val="32"/>
          <w:szCs w:val="32"/>
          <w:lang w:eastAsia="zh-CN"/>
        </w:rPr>
        <w:t>五</w:t>
      </w:r>
      <w:r w:rsidR="004C43EB" w:rsidRPr="00E12F22">
        <w:rPr>
          <w:rFonts w:ascii="仿宋_GB2312" w:eastAsia="仿宋_GB2312" w:hAnsiTheme="minorEastAsia" w:cs="Arial" w:hint="eastAsia"/>
          <w:b/>
          <w:color w:val="333333"/>
          <w:sz w:val="32"/>
          <w:szCs w:val="32"/>
          <w:lang w:eastAsia="zh-CN"/>
        </w:rPr>
        <w:t>、</w:t>
      </w:r>
      <w:r w:rsidR="00E66792">
        <w:rPr>
          <w:rFonts w:ascii="仿宋_GB2312" w:eastAsia="仿宋_GB2312" w:hAnsiTheme="minorEastAsia" w:cs="Arial" w:hint="eastAsia"/>
          <w:b/>
          <w:color w:val="333333"/>
          <w:sz w:val="32"/>
          <w:szCs w:val="32"/>
          <w:lang w:eastAsia="zh-CN"/>
        </w:rPr>
        <w:t>关于</w:t>
      </w:r>
      <w:r w:rsidR="0021401C" w:rsidRPr="00E12F22">
        <w:rPr>
          <w:rFonts w:ascii="仿宋_GB2312" w:eastAsia="仿宋_GB2312" w:hAnsiTheme="minorEastAsia" w:cs="Arial" w:hint="eastAsia"/>
          <w:b/>
          <w:color w:val="333333"/>
          <w:sz w:val="32"/>
          <w:szCs w:val="32"/>
          <w:lang w:eastAsia="zh-CN"/>
        </w:rPr>
        <w:t>单位</w:t>
      </w:r>
      <w:r w:rsidR="004C43EB" w:rsidRPr="00E12F22">
        <w:rPr>
          <w:rFonts w:ascii="仿宋_GB2312" w:eastAsia="仿宋_GB2312" w:hAnsiTheme="minorEastAsia" w:cs="Arial" w:hint="eastAsia"/>
          <w:b/>
          <w:color w:val="333333"/>
          <w:sz w:val="32"/>
          <w:szCs w:val="32"/>
          <w:lang w:eastAsia="zh-CN"/>
        </w:rPr>
        <w:t>年末暂收暂付</w:t>
      </w:r>
      <w:r w:rsidR="00913709">
        <w:rPr>
          <w:rFonts w:ascii="仿宋_GB2312" w:eastAsia="仿宋_GB2312" w:hAnsiTheme="minorEastAsia" w:cs="Arial" w:hint="eastAsia"/>
          <w:b/>
          <w:color w:val="333333"/>
          <w:sz w:val="32"/>
          <w:szCs w:val="32"/>
          <w:lang w:eastAsia="zh-CN"/>
        </w:rPr>
        <w:t>非财政资金</w:t>
      </w:r>
      <w:r w:rsidR="00945CB6" w:rsidRPr="00E12F22">
        <w:rPr>
          <w:rFonts w:ascii="仿宋_GB2312" w:eastAsia="仿宋_GB2312" w:hAnsiTheme="minorEastAsia" w:cs="Arial" w:hint="eastAsia"/>
          <w:b/>
          <w:color w:val="333333"/>
          <w:sz w:val="32"/>
          <w:szCs w:val="32"/>
          <w:lang w:eastAsia="zh-CN"/>
        </w:rPr>
        <w:t>的会计处理</w:t>
      </w:r>
    </w:p>
    <w:p w:rsidR="00607CD6" w:rsidRPr="00E12F22" w:rsidRDefault="0021401C" w:rsidP="00007F61">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t>单位对于纳入本年度部门预算管理的现金收支业务，在采用财务会计核算的同时应当进行预算会计核算。对于年末发生的暂收</w:t>
      </w:r>
      <w:r w:rsidR="008772E8">
        <w:rPr>
          <w:rFonts w:ascii="仿宋_GB2312" w:eastAsia="仿宋_GB2312" w:hAnsiTheme="minorEastAsia" w:cs="Arial" w:hint="eastAsia"/>
          <w:color w:val="333333"/>
          <w:sz w:val="32"/>
          <w:szCs w:val="32"/>
          <w:lang w:eastAsia="zh-CN"/>
        </w:rPr>
        <w:t>、</w:t>
      </w:r>
      <w:r w:rsidRPr="00E12F22">
        <w:rPr>
          <w:rFonts w:ascii="仿宋_GB2312" w:eastAsia="仿宋_GB2312" w:hAnsiTheme="minorEastAsia" w:cs="Arial" w:hint="eastAsia"/>
          <w:color w:val="333333"/>
          <w:sz w:val="32"/>
          <w:szCs w:val="32"/>
          <w:lang w:eastAsia="zh-CN"/>
        </w:rPr>
        <w:t>暂付</w:t>
      </w:r>
      <w:r w:rsidR="00607CD6" w:rsidRPr="00E12F22">
        <w:rPr>
          <w:rFonts w:ascii="仿宋_GB2312" w:eastAsia="仿宋_GB2312" w:hAnsiTheme="minorEastAsia" w:cs="Arial" w:hint="eastAsia"/>
          <w:color w:val="333333"/>
          <w:sz w:val="32"/>
          <w:szCs w:val="32"/>
          <w:lang w:eastAsia="zh-CN"/>
        </w:rPr>
        <w:t>的非财政资金</w:t>
      </w:r>
      <w:r w:rsidRPr="00E12F22">
        <w:rPr>
          <w:rFonts w:ascii="仿宋_GB2312" w:eastAsia="仿宋_GB2312" w:hAnsiTheme="minorEastAsia" w:cs="Arial" w:hint="eastAsia"/>
          <w:color w:val="333333"/>
          <w:sz w:val="32"/>
          <w:szCs w:val="32"/>
          <w:lang w:eastAsia="zh-CN"/>
        </w:rPr>
        <w:t>，</w:t>
      </w:r>
      <w:r w:rsidR="00FB641F" w:rsidRPr="00E12F22">
        <w:rPr>
          <w:rFonts w:ascii="仿宋_GB2312" w:eastAsia="仿宋_GB2312" w:hAnsiTheme="minorEastAsia" w:cs="Arial" w:hint="eastAsia"/>
          <w:color w:val="333333"/>
          <w:sz w:val="32"/>
          <w:szCs w:val="32"/>
          <w:lang w:eastAsia="zh-CN"/>
        </w:rPr>
        <w:t>分别</w:t>
      </w:r>
      <w:r w:rsidR="00607CD6" w:rsidRPr="00E12F22">
        <w:rPr>
          <w:rFonts w:ascii="仿宋_GB2312" w:eastAsia="仿宋_GB2312" w:hAnsiTheme="minorEastAsia" w:cs="Arial" w:hint="eastAsia"/>
          <w:color w:val="333333"/>
          <w:sz w:val="32"/>
          <w:szCs w:val="32"/>
          <w:lang w:eastAsia="zh-CN"/>
        </w:rPr>
        <w:t>以下</w:t>
      </w:r>
      <w:r w:rsidR="00FB641F" w:rsidRPr="00E12F22">
        <w:rPr>
          <w:rFonts w:ascii="仿宋_GB2312" w:eastAsia="仿宋_GB2312" w:hAnsiTheme="minorEastAsia" w:cs="Arial" w:hint="eastAsia"/>
          <w:color w:val="333333"/>
          <w:sz w:val="32"/>
          <w:szCs w:val="32"/>
          <w:lang w:eastAsia="zh-CN"/>
        </w:rPr>
        <w:t>情况进行会计</w:t>
      </w:r>
      <w:r w:rsidR="00607CD6" w:rsidRPr="00E12F22">
        <w:rPr>
          <w:rFonts w:ascii="仿宋_GB2312" w:eastAsia="仿宋_GB2312" w:hAnsiTheme="minorEastAsia" w:cs="Arial" w:hint="eastAsia"/>
          <w:color w:val="333333"/>
          <w:sz w:val="32"/>
          <w:szCs w:val="32"/>
          <w:lang w:eastAsia="zh-CN"/>
        </w:rPr>
        <w:t>处理：</w:t>
      </w:r>
    </w:p>
    <w:p w:rsidR="0021401C" w:rsidRDefault="0021401C" w:rsidP="00007F61">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t>（一）</w:t>
      </w:r>
      <w:r w:rsidR="003C4470">
        <w:rPr>
          <w:rFonts w:ascii="仿宋_GB2312" w:eastAsia="仿宋_GB2312" w:hAnsiTheme="minorEastAsia" w:cs="Arial" w:hint="eastAsia"/>
          <w:color w:val="333333"/>
          <w:sz w:val="32"/>
          <w:szCs w:val="32"/>
          <w:lang w:eastAsia="zh-CN"/>
        </w:rPr>
        <w:t>年末</w:t>
      </w:r>
      <w:r w:rsidRPr="00E12F22">
        <w:rPr>
          <w:rFonts w:ascii="仿宋_GB2312" w:eastAsia="仿宋_GB2312" w:hAnsiTheme="minorEastAsia" w:cs="Arial" w:hint="eastAsia"/>
          <w:color w:val="333333"/>
          <w:sz w:val="32"/>
          <w:szCs w:val="32"/>
          <w:lang w:eastAsia="zh-CN"/>
        </w:rPr>
        <w:t>暂收的款项属于本年度部门预算资金</w:t>
      </w:r>
      <w:r w:rsidR="00607CD6" w:rsidRPr="00E12F22">
        <w:rPr>
          <w:rFonts w:ascii="仿宋_GB2312" w:eastAsia="仿宋_GB2312" w:hAnsiTheme="minorEastAsia" w:cs="Arial" w:hint="eastAsia"/>
          <w:color w:val="333333"/>
          <w:sz w:val="32"/>
          <w:szCs w:val="32"/>
          <w:lang w:eastAsia="zh-CN"/>
        </w:rPr>
        <w:t>，但因内部管理等原因难以确定预算收入类型及相关明细科目的，在</w:t>
      </w:r>
      <w:r w:rsidRPr="00E12F22">
        <w:rPr>
          <w:rFonts w:ascii="仿宋_GB2312" w:eastAsia="仿宋_GB2312" w:hAnsiTheme="minorEastAsia" w:cs="Arial" w:hint="eastAsia"/>
          <w:color w:val="333333"/>
          <w:sz w:val="32"/>
          <w:szCs w:val="32"/>
          <w:lang w:eastAsia="zh-CN"/>
        </w:rPr>
        <w:t>收到款项时，借记“银行存款”等科目，贷记“其他应付款”科目；同时，在预算会计中借记“资金结存”科目，贷</w:t>
      </w:r>
      <w:r w:rsidRPr="00E12F22">
        <w:rPr>
          <w:rFonts w:ascii="仿宋_GB2312" w:eastAsia="仿宋_GB2312" w:hAnsiTheme="minorEastAsia" w:cs="Arial" w:hint="eastAsia"/>
          <w:color w:val="333333"/>
          <w:sz w:val="32"/>
          <w:szCs w:val="32"/>
          <w:lang w:eastAsia="zh-CN"/>
        </w:rPr>
        <w:lastRenderedPageBreak/>
        <w:t>记“其他预算收入——待处理</w:t>
      </w:r>
      <w:r w:rsidR="00682910" w:rsidRPr="00E12F22">
        <w:rPr>
          <w:rFonts w:ascii="仿宋_GB2312" w:eastAsia="仿宋_GB2312" w:hAnsiTheme="minorEastAsia" w:cs="Arial" w:hint="eastAsia"/>
          <w:color w:val="333333"/>
          <w:sz w:val="32"/>
          <w:szCs w:val="32"/>
          <w:lang w:eastAsia="zh-CN"/>
        </w:rPr>
        <w:t>收入</w:t>
      </w:r>
      <w:r w:rsidRPr="00E12F22">
        <w:rPr>
          <w:rFonts w:ascii="仿宋_GB2312" w:eastAsia="仿宋_GB2312" w:hAnsiTheme="minorEastAsia" w:cs="Arial" w:hint="eastAsia"/>
          <w:color w:val="333333"/>
          <w:sz w:val="32"/>
          <w:szCs w:val="32"/>
          <w:lang w:eastAsia="zh-CN"/>
        </w:rPr>
        <w:t>”</w:t>
      </w:r>
      <w:r w:rsidR="008772E8">
        <w:rPr>
          <w:rFonts w:ascii="仿宋_GB2312" w:eastAsia="仿宋_GB2312" w:hAnsiTheme="minorEastAsia" w:cs="Arial" w:hint="eastAsia"/>
          <w:color w:val="333333"/>
          <w:sz w:val="32"/>
          <w:szCs w:val="32"/>
          <w:lang w:eastAsia="zh-CN"/>
        </w:rPr>
        <w:t>科目</w:t>
      </w:r>
      <w:r w:rsidRPr="00E12F22">
        <w:rPr>
          <w:rFonts w:ascii="仿宋_GB2312" w:eastAsia="仿宋_GB2312" w:hAnsiTheme="minorEastAsia" w:cs="Arial" w:hint="eastAsia"/>
          <w:color w:val="333333"/>
          <w:sz w:val="32"/>
          <w:szCs w:val="32"/>
          <w:lang w:eastAsia="zh-CN"/>
        </w:rPr>
        <w:t>。年末</w:t>
      </w:r>
      <w:r w:rsidR="003C4470">
        <w:rPr>
          <w:rFonts w:ascii="仿宋_GB2312" w:eastAsia="仿宋_GB2312" w:hAnsiTheme="minorEastAsia" w:cs="Arial" w:hint="eastAsia"/>
          <w:color w:val="333333"/>
          <w:sz w:val="32"/>
          <w:szCs w:val="32"/>
          <w:lang w:eastAsia="zh-CN"/>
        </w:rPr>
        <w:t>结转时</w:t>
      </w:r>
      <w:r w:rsidRPr="00E12F22">
        <w:rPr>
          <w:rFonts w:ascii="仿宋_GB2312" w:eastAsia="仿宋_GB2312" w:hAnsiTheme="minorEastAsia" w:cs="Arial" w:hint="eastAsia"/>
          <w:color w:val="333333"/>
          <w:sz w:val="32"/>
          <w:szCs w:val="32"/>
          <w:lang w:eastAsia="zh-CN"/>
        </w:rPr>
        <w:t>，将“其他</w:t>
      </w:r>
      <w:r w:rsidR="003C4470">
        <w:rPr>
          <w:rFonts w:ascii="仿宋_GB2312" w:eastAsia="仿宋_GB2312" w:hAnsiTheme="minorEastAsia" w:cs="Arial" w:hint="eastAsia"/>
          <w:color w:val="333333"/>
          <w:sz w:val="32"/>
          <w:szCs w:val="32"/>
          <w:lang w:eastAsia="zh-CN"/>
        </w:rPr>
        <w:t>预算</w:t>
      </w:r>
      <w:r w:rsidRPr="00E12F22">
        <w:rPr>
          <w:rFonts w:ascii="仿宋_GB2312" w:eastAsia="仿宋_GB2312" w:hAnsiTheme="minorEastAsia" w:cs="Arial" w:hint="eastAsia"/>
          <w:color w:val="333333"/>
          <w:sz w:val="32"/>
          <w:szCs w:val="32"/>
          <w:lang w:eastAsia="zh-CN"/>
        </w:rPr>
        <w:t>收入——待处理</w:t>
      </w:r>
      <w:r w:rsidR="00682910" w:rsidRPr="00E12F22">
        <w:rPr>
          <w:rFonts w:ascii="仿宋_GB2312" w:eastAsia="仿宋_GB2312" w:hAnsiTheme="minorEastAsia" w:cs="Arial" w:hint="eastAsia"/>
          <w:color w:val="333333"/>
          <w:sz w:val="32"/>
          <w:szCs w:val="32"/>
          <w:lang w:eastAsia="zh-CN"/>
        </w:rPr>
        <w:t>收入</w:t>
      </w:r>
      <w:r w:rsidRPr="00E12F22">
        <w:rPr>
          <w:rFonts w:ascii="仿宋_GB2312" w:eastAsia="仿宋_GB2312" w:hAnsiTheme="minorEastAsia" w:cs="Arial" w:hint="eastAsia"/>
          <w:color w:val="333333"/>
          <w:sz w:val="32"/>
          <w:szCs w:val="32"/>
          <w:lang w:eastAsia="zh-CN"/>
        </w:rPr>
        <w:t>”科目发生额转入“非财政拨款结转——待处理</w:t>
      </w:r>
      <w:r w:rsidR="00682910" w:rsidRPr="00E12F22">
        <w:rPr>
          <w:rFonts w:ascii="仿宋_GB2312" w:eastAsia="仿宋_GB2312" w:hAnsiTheme="minorEastAsia" w:cs="Arial" w:hint="eastAsia"/>
          <w:color w:val="333333"/>
          <w:sz w:val="32"/>
          <w:szCs w:val="32"/>
          <w:lang w:eastAsia="zh-CN"/>
        </w:rPr>
        <w:t>收入</w:t>
      </w:r>
      <w:r w:rsidRPr="00E12F22">
        <w:rPr>
          <w:rFonts w:ascii="仿宋_GB2312" w:eastAsia="仿宋_GB2312" w:hAnsiTheme="minorEastAsia" w:cs="Arial" w:hint="eastAsia"/>
          <w:color w:val="333333"/>
          <w:sz w:val="32"/>
          <w:szCs w:val="32"/>
          <w:lang w:eastAsia="zh-CN"/>
        </w:rPr>
        <w:t>”</w:t>
      </w:r>
      <w:r w:rsidR="003C4470">
        <w:rPr>
          <w:rFonts w:ascii="仿宋_GB2312" w:eastAsia="仿宋_GB2312" w:hAnsiTheme="minorEastAsia" w:cs="Arial" w:hint="eastAsia"/>
          <w:color w:val="333333"/>
          <w:sz w:val="32"/>
          <w:szCs w:val="32"/>
          <w:lang w:eastAsia="zh-CN"/>
        </w:rPr>
        <w:t>科目</w:t>
      </w:r>
      <w:r w:rsidRPr="00E12F22">
        <w:rPr>
          <w:rFonts w:ascii="仿宋_GB2312" w:eastAsia="仿宋_GB2312" w:hAnsiTheme="minorEastAsia" w:cs="Arial" w:hint="eastAsia"/>
          <w:color w:val="333333"/>
          <w:sz w:val="32"/>
          <w:szCs w:val="32"/>
          <w:lang w:eastAsia="zh-CN"/>
        </w:rPr>
        <w:t>。待下年度</w:t>
      </w:r>
      <w:r w:rsidR="00682910" w:rsidRPr="00E12F22">
        <w:rPr>
          <w:rFonts w:ascii="仿宋_GB2312" w:eastAsia="仿宋_GB2312" w:hAnsiTheme="minorEastAsia" w:cs="Arial" w:hint="eastAsia"/>
          <w:color w:val="333333"/>
          <w:sz w:val="32"/>
          <w:szCs w:val="32"/>
          <w:lang w:eastAsia="zh-CN"/>
        </w:rPr>
        <w:t>预算收入类型及相关明细科目</w:t>
      </w:r>
      <w:r w:rsidR="00607CD6" w:rsidRPr="00E12F22">
        <w:rPr>
          <w:rFonts w:ascii="仿宋_GB2312" w:eastAsia="仿宋_GB2312" w:hAnsiTheme="minorEastAsia" w:cs="Arial" w:hint="eastAsia"/>
          <w:color w:val="333333"/>
          <w:sz w:val="32"/>
          <w:szCs w:val="32"/>
          <w:lang w:eastAsia="zh-CN"/>
        </w:rPr>
        <w:t>明确后，及时将“非财政拨款结转——待处理</w:t>
      </w:r>
      <w:r w:rsidR="00682910" w:rsidRPr="00E12F22">
        <w:rPr>
          <w:rFonts w:ascii="仿宋_GB2312" w:eastAsia="仿宋_GB2312" w:hAnsiTheme="minorEastAsia" w:cs="Arial" w:hint="eastAsia"/>
          <w:color w:val="333333"/>
          <w:sz w:val="32"/>
          <w:szCs w:val="32"/>
          <w:lang w:eastAsia="zh-CN"/>
        </w:rPr>
        <w:t>收入</w:t>
      </w:r>
      <w:r w:rsidR="00607CD6" w:rsidRPr="00E12F22">
        <w:rPr>
          <w:rFonts w:ascii="仿宋_GB2312" w:eastAsia="仿宋_GB2312" w:hAnsiTheme="minorEastAsia" w:cs="Arial" w:hint="eastAsia"/>
          <w:color w:val="333333"/>
          <w:sz w:val="32"/>
          <w:szCs w:val="32"/>
          <w:lang w:eastAsia="zh-CN"/>
        </w:rPr>
        <w:t>”科目余额转入“非财政拨款结转”或“非财政拨款结余”</w:t>
      </w:r>
      <w:r w:rsidR="003C4470">
        <w:rPr>
          <w:rFonts w:ascii="仿宋_GB2312" w:eastAsia="仿宋_GB2312" w:hAnsiTheme="minorEastAsia" w:cs="Arial" w:hint="eastAsia"/>
          <w:color w:val="333333"/>
          <w:sz w:val="32"/>
          <w:szCs w:val="32"/>
          <w:lang w:eastAsia="zh-CN"/>
        </w:rPr>
        <w:t>科目的相关</w:t>
      </w:r>
      <w:r w:rsidR="00607CD6" w:rsidRPr="00E12F22">
        <w:rPr>
          <w:rFonts w:ascii="仿宋_GB2312" w:eastAsia="仿宋_GB2312" w:hAnsiTheme="minorEastAsia" w:cs="Arial" w:hint="eastAsia"/>
          <w:color w:val="333333"/>
          <w:sz w:val="32"/>
          <w:szCs w:val="32"/>
          <w:lang w:eastAsia="zh-CN"/>
        </w:rPr>
        <w:t>明细科目。</w:t>
      </w:r>
    </w:p>
    <w:p w:rsidR="00607CD6" w:rsidRPr="00E12F22" w:rsidRDefault="00607CD6" w:rsidP="00007F61">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t>（二）</w:t>
      </w:r>
      <w:r w:rsidR="007E742A">
        <w:rPr>
          <w:rFonts w:ascii="仿宋_GB2312" w:eastAsia="仿宋_GB2312" w:hAnsiTheme="minorEastAsia" w:cs="Arial" w:hint="eastAsia"/>
          <w:color w:val="333333"/>
          <w:sz w:val="32"/>
          <w:szCs w:val="32"/>
          <w:lang w:eastAsia="zh-CN"/>
        </w:rPr>
        <w:t>年末</w:t>
      </w:r>
      <w:r w:rsidRPr="00E12F22">
        <w:rPr>
          <w:rFonts w:ascii="仿宋_GB2312" w:eastAsia="仿宋_GB2312" w:hAnsiTheme="minorEastAsia" w:cs="Arial" w:hint="eastAsia"/>
          <w:color w:val="333333"/>
          <w:sz w:val="32"/>
          <w:szCs w:val="32"/>
          <w:lang w:eastAsia="zh-CN"/>
        </w:rPr>
        <w:t>暂付的款项属于本年度部门预算资金，但</w:t>
      </w:r>
      <w:r w:rsidR="00682910" w:rsidRPr="00E12F22">
        <w:rPr>
          <w:rFonts w:ascii="仿宋_GB2312" w:eastAsia="仿宋_GB2312" w:hAnsiTheme="minorEastAsia" w:cs="Arial" w:hint="eastAsia"/>
          <w:color w:val="333333"/>
          <w:sz w:val="32"/>
          <w:szCs w:val="32"/>
          <w:lang w:eastAsia="zh-CN"/>
        </w:rPr>
        <w:t>因</w:t>
      </w:r>
      <w:r w:rsidRPr="00E12F22">
        <w:rPr>
          <w:rFonts w:ascii="仿宋_GB2312" w:eastAsia="仿宋_GB2312" w:hAnsiTheme="minorEastAsia" w:cs="Arial" w:hint="eastAsia"/>
          <w:color w:val="333333"/>
          <w:sz w:val="32"/>
          <w:szCs w:val="32"/>
          <w:lang w:eastAsia="zh-CN"/>
        </w:rPr>
        <w:t>尚</w:t>
      </w:r>
      <w:r w:rsidR="00682910" w:rsidRPr="00E12F22">
        <w:rPr>
          <w:rFonts w:ascii="仿宋_GB2312" w:eastAsia="仿宋_GB2312" w:hAnsiTheme="minorEastAsia" w:cs="Arial" w:hint="eastAsia"/>
          <w:color w:val="333333"/>
          <w:sz w:val="32"/>
          <w:szCs w:val="32"/>
          <w:lang w:eastAsia="zh-CN"/>
        </w:rPr>
        <w:t>未</w:t>
      </w:r>
      <w:r w:rsidRPr="00E12F22">
        <w:rPr>
          <w:rFonts w:ascii="仿宋_GB2312" w:eastAsia="仿宋_GB2312" w:hAnsiTheme="minorEastAsia" w:cs="Arial" w:hint="eastAsia"/>
          <w:color w:val="333333"/>
          <w:sz w:val="32"/>
          <w:szCs w:val="32"/>
          <w:lang w:eastAsia="zh-CN"/>
        </w:rPr>
        <w:t>结算或报销</w:t>
      </w:r>
      <w:r w:rsidR="00682910" w:rsidRPr="00E12F22">
        <w:rPr>
          <w:rFonts w:ascii="仿宋_GB2312" w:eastAsia="仿宋_GB2312" w:hAnsiTheme="minorEastAsia" w:cs="Arial" w:hint="eastAsia"/>
          <w:color w:val="333333"/>
          <w:sz w:val="32"/>
          <w:szCs w:val="32"/>
          <w:lang w:eastAsia="zh-CN"/>
        </w:rPr>
        <w:t>而难以确定支出类型及相关明细科目</w:t>
      </w:r>
      <w:r w:rsidRPr="00E12F22">
        <w:rPr>
          <w:rFonts w:ascii="仿宋_GB2312" w:eastAsia="仿宋_GB2312" w:hAnsiTheme="minorEastAsia" w:cs="Arial" w:hint="eastAsia"/>
          <w:color w:val="333333"/>
          <w:sz w:val="32"/>
          <w:szCs w:val="32"/>
          <w:lang w:eastAsia="zh-CN"/>
        </w:rPr>
        <w:t>的，在支付款项时，借记“其他应收款”科目，贷记“银行存款”等科目</w:t>
      </w:r>
      <w:r w:rsidR="00682910" w:rsidRPr="00E12F22">
        <w:rPr>
          <w:rFonts w:ascii="仿宋_GB2312" w:eastAsia="仿宋_GB2312" w:hAnsiTheme="minorEastAsia" w:cs="Arial" w:hint="eastAsia"/>
          <w:color w:val="333333"/>
          <w:sz w:val="32"/>
          <w:szCs w:val="32"/>
          <w:lang w:eastAsia="zh-CN"/>
        </w:rPr>
        <w:t>；同时，在预算会计中借记“其他支出——待处理支出”科目，贷记“资金结存”科目。年末</w:t>
      </w:r>
      <w:r w:rsidR="00AE76FA">
        <w:rPr>
          <w:rFonts w:ascii="仿宋_GB2312" w:eastAsia="仿宋_GB2312" w:hAnsiTheme="minorEastAsia" w:cs="Arial" w:hint="eastAsia"/>
          <w:color w:val="333333"/>
          <w:sz w:val="32"/>
          <w:szCs w:val="32"/>
          <w:lang w:eastAsia="zh-CN"/>
        </w:rPr>
        <w:t>结转时</w:t>
      </w:r>
      <w:r w:rsidR="00682910" w:rsidRPr="00E12F22">
        <w:rPr>
          <w:rFonts w:ascii="仿宋_GB2312" w:eastAsia="仿宋_GB2312" w:hAnsiTheme="minorEastAsia" w:cs="Arial" w:hint="eastAsia"/>
          <w:color w:val="333333"/>
          <w:sz w:val="32"/>
          <w:szCs w:val="32"/>
          <w:lang w:eastAsia="zh-CN"/>
        </w:rPr>
        <w:t>，将“其他支出——待处理支出”科目发生额转入“非财政拨款结转——待处理支出”</w:t>
      </w:r>
      <w:r w:rsidR="00AE76FA">
        <w:rPr>
          <w:rFonts w:ascii="仿宋_GB2312" w:eastAsia="仿宋_GB2312" w:hAnsiTheme="minorEastAsia" w:cs="Arial" w:hint="eastAsia"/>
          <w:color w:val="333333"/>
          <w:sz w:val="32"/>
          <w:szCs w:val="32"/>
          <w:lang w:eastAsia="zh-CN"/>
        </w:rPr>
        <w:t>科目</w:t>
      </w:r>
      <w:r w:rsidR="00682910" w:rsidRPr="00E12F22">
        <w:rPr>
          <w:rFonts w:ascii="仿宋_GB2312" w:eastAsia="仿宋_GB2312" w:hAnsiTheme="minorEastAsia" w:cs="Arial" w:hint="eastAsia"/>
          <w:color w:val="333333"/>
          <w:sz w:val="32"/>
          <w:szCs w:val="32"/>
          <w:lang w:eastAsia="zh-CN"/>
        </w:rPr>
        <w:t>。待下年度预算支出类型及相关明细科目明确后，及时将“非财政拨款结转——待处理支出”科目余额转入“非财政拨款结转”或“非财政拨款结余”</w:t>
      </w:r>
      <w:r w:rsidR="00AE76FA">
        <w:rPr>
          <w:rFonts w:ascii="仿宋_GB2312" w:eastAsia="仿宋_GB2312" w:hAnsiTheme="minorEastAsia" w:cs="Arial" w:hint="eastAsia"/>
          <w:color w:val="333333"/>
          <w:sz w:val="32"/>
          <w:szCs w:val="32"/>
          <w:lang w:eastAsia="zh-CN"/>
        </w:rPr>
        <w:t>科目的相关</w:t>
      </w:r>
      <w:r w:rsidR="00682910" w:rsidRPr="00E12F22">
        <w:rPr>
          <w:rFonts w:ascii="仿宋_GB2312" w:eastAsia="仿宋_GB2312" w:hAnsiTheme="minorEastAsia" w:cs="Arial" w:hint="eastAsia"/>
          <w:color w:val="333333"/>
          <w:sz w:val="32"/>
          <w:szCs w:val="32"/>
          <w:lang w:eastAsia="zh-CN"/>
        </w:rPr>
        <w:t>明细科目。</w:t>
      </w:r>
    </w:p>
    <w:p w:rsidR="003C4470" w:rsidRPr="00E12F22" w:rsidRDefault="003C4470" w:rsidP="00007F61">
      <w:pPr>
        <w:spacing w:after="0" w:line="360" w:lineRule="auto"/>
        <w:ind w:firstLineChars="200" w:firstLine="640"/>
        <w:jc w:val="both"/>
        <w:rPr>
          <w:rFonts w:ascii="仿宋_GB2312" w:eastAsia="仿宋_GB2312" w:hAnsiTheme="minorEastAsia" w:cs="Arial"/>
          <w:color w:val="333333"/>
          <w:sz w:val="32"/>
          <w:szCs w:val="32"/>
          <w:lang w:eastAsia="zh-CN"/>
        </w:rPr>
      </w:pPr>
      <w:r>
        <w:rPr>
          <w:rFonts w:ascii="仿宋_GB2312" w:eastAsia="仿宋_GB2312" w:hAnsiTheme="minorEastAsia" w:cs="Arial" w:hint="eastAsia"/>
          <w:color w:val="333333"/>
          <w:sz w:val="32"/>
          <w:szCs w:val="32"/>
          <w:lang w:eastAsia="zh-CN"/>
        </w:rPr>
        <w:t>对于</w:t>
      </w:r>
      <w:r w:rsidR="00AE76FA">
        <w:rPr>
          <w:rFonts w:ascii="仿宋_GB2312" w:eastAsia="仿宋_GB2312" w:hAnsiTheme="minorEastAsia" w:cs="Arial" w:hint="eastAsia"/>
          <w:color w:val="333333"/>
          <w:sz w:val="32"/>
          <w:szCs w:val="32"/>
          <w:lang w:eastAsia="zh-CN"/>
        </w:rPr>
        <w:t>年末前</w:t>
      </w:r>
      <w:r>
        <w:rPr>
          <w:rFonts w:ascii="仿宋_GB2312" w:eastAsia="仿宋_GB2312" w:hAnsiTheme="minorEastAsia" w:cs="Arial" w:hint="eastAsia"/>
          <w:color w:val="333333"/>
          <w:sz w:val="32"/>
          <w:szCs w:val="32"/>
          <w:lang w:eastAsia="zh-CN"/>
        </w:rPr>
        <w:t>已经</w:t>
      </w:r>
      <w:r w:rsidR="00AE76FA">
        <w:rPr>
          <w:rFonts w:ascii="仿宋_GB2312" w:eastAsia="仿宋_GB2312" w:hAnsiTheme="minorEastAsia" w:cs="Arial" w:hint="eastAsia"/>
          <w:color w:val="333333"/>
          <w:sz w:val="32"/>
          <w:szCs w:val="32"/>
          <w:lang w:eastAsia="zh-CN"/>
        </w:rPr>
        <w:t>发生</w:t>
      </w:r>
      <w:r w:rsidR="00A26AF4">
        <w:rPr>
          <w:rFonts w:ascii="仿宋_GB2312" w:eastAsia="仿宋_GB2312" w:hAnsiTheme="minorEastAsia" w:cs="Arial" w:hint="eastAsia"/>
          <w:color w:val="333333"/>
          <w:sz w:val="32"/>
          <w:szCs w:val="32"/>
          <w:lang w:eastAsia="zh-CN"/>
        </w:rPr>
        <w:t>但尚未进行</w:t>
      </w:r>
      <w:r>
        <w:rPr>
          <w:rFonts w:ascii="仿宋_GB2312" w:eastAsia="仿宋_GB2312" w:hAnsiTheme="minorEastAsia" w:cs="Arial" w:hint="eastAsia"/>
          <w:color w:val="333333"/>
          <w:sz w:val="32"/>
          <w:szCs w:val="32"/>
          <w:lang w:eastAsia="zh-CN"/>
        </w:rPr>
        <w:t>财务会计</w:t>
      </w:r>
      <w:r w:rsidR="00A26AF4">
        <w:rPr>
          <w:rFonts w:ascii="仿宋_GB2312" w:eastAsia="仿宋_GB2312" w:hAnsiTheme="minorEastAsia" w:cs="Arial" w:hint="eastAsia"/>
          <w:color w:val="333333"/>
          <w:sz w:val="32"/>
          <w:szCs w:val="32"/>
          <w:lang w:eastAsia="zh-CN"/>
        </w:rPr>
        <w:t>和预算会计完整</w:t>
      </w:r>
      <w:r>
        <w:rPr>
          <w:rFonts w:ascii="仿宋_GB2312" w:eastAsia="仿宋_GB2312" w:hAnsiTheme="minorEastAsia" w:cs="Arial" w:hint="eastAsia"/>
          <w:color w:val="333333"/>
          <w:sz w:val="32"/>
          <w:szCs w:val="32"/>
          <w:lang w:eastAsia="zh-CN"/>
        </w:rPr>
        <w:t>处理的年末暂收</w:t>
      </w:r>
      <w:r w:rsidR="00A26AF4">
        <w:rPr>
          <w:rFonts w:ascii="仿宋_GB2312" w:eastAsia="仿宋_GB2312" w:hAnsiTheme="minorEastAsia" w:cs="Arial" w:hint="eastAsia"/>
          <w:color w:val="333333"/>
          <w:sz w:val="32"/>
          <w:szCs w:val="32"/>
          <w:lang w:eastAsia="zh-CN"/>
        </w:rPr>
        <w:t>、暂付</w:t>
      </w:r>
      <w:r>
        <w:rPr>
          <w:rFonts w:ascii="仿宋_GB2312" w:eastAsia="仿宋_GB2312" w:hAnsiTheme="minorEastAsia" w:cs="Arial" w:hint="eastAsia"/>
          <w:color w:val="333333"/>
          <w:sz w:val="32"/>
          <w:szCs w:val="32"/>
          <w:lang w:eastAsia="zh-CN"/>
        </w:rPr>
        <w:t>款项，</w:t>
      </w:r>
      <w:r w:rsidR="00A26AF4">
        <w:rPr>
          <w:rFonts w:ascii="仿宋_GB2312" w:eastAsia="仿宋_GB2312" w:hAnsiTheme="minorEastAsia" w:cs="Arial" w:hint="eastAsia"/>
          <w:color w:val="333333"/>
          <w:sz w:val="32"/>
          <w:szCs w:val="32"/>
          <w:lang w:eastAsia="zh-CN"/>
        </w:rPr>
        <w:t>应当</w:t>
      </w:r>
      <w:r>
        <w:rPr>
          <w:rFonts w:ascii="仿宋_GB2312" w:eastAsia="仿宋_GB2312" w:hAnsiTheme="minorEastAsia" w:cs="Arial" w:hint="eastAsia"/>
          <w:color w:val="333333"/>
          <w:sz w:val="32"/>
          <w:szCs w:val="32"/>
          <w:lang w:eastAsia="zh-CN"/>
        </w:rPr>
        <w:t>比照</w:t>
      </w:r>
      <w:r w:rsidR="0085306E">
        <w:rPr>
          <w:rFonts w:ascii="仿宋_GB2312" w:eastAsia="仿宋_GB2312" w:hAnsiTheme="minorEastAsia" w:cs="Arial" w:hint="eastAsia"/>
          <w:color w:val="333333"/>
          <w:sz w:val="32"/>
          <w:szCs w:val="32"/>
          <w:lang w:eastAsia="zh-CN"/>
        </w:rPr>
        <w:t>上述</w:t>
      </w:r>
      <w:r w:rsidR="00A26AF4">
        <w:rPr>
          <w:rFonts w:ascii="仿宋_GB2312" w:eastAsia="仿宋_GB2312" w:hAnsiTheme="minorEastAsia" w:cs="Arial" w:hint="eastAsia"/>
          <w:color w:val="333333"/>
          <w:sz w:val="32"/>
          <w:szCs w:val="32"/>
          <w:lang w:eastAsia="zh-CN"/>
        </w:rPr>
        <w:t>（一）、（二）</w:t>
      </w:r>
      <w:r>
        <w:rPr>
          <w:rFonts w:ascii="仿宋_GB2312" w:eastAsia="仿宋_GB2312" w:hAnsiTheme="minorEastAsia" w:cs="Arial" w:hint="eastAsia"/>
          <w:color w:val="333333"/>
          <w:sz w:val="32"/>
          <w:szCs w:val="32"/>
          <w:lang w:eastAsia="zh-CN"/>
        </w:rPr>
        <w:t>规定进行</w:t>
      </w:r>
      <w:r w:rsidR="00A26AF4">
        <w:rPr>
          <w:rFonts w:ascii="仿宋_GB2312" w:eastAsia="仿宋_GB2312" w:hAnsiTheme="minorEastAsia" w:cs="Arial" w:hint="eastAsia"/>
          <w:color w:val="333333"/>
          <w:sz w:val="32"/>
          <w:szCs w:val="32"/>
          <w:lang w:eastAsia="zh-CN"/>
        </w:rPr>
        <w:t>会计处理。</w:t>
      </w:r>
    </w:p>
    <w:p w:rsidR="004405CC" w:rsidRPr="00E12F22" w:rsidRDefault="004405CC" w:rsidP="00007F61">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t>（三）暂收款项属于下一年度部门预算资金的，在收到款项时，借记“银行存款”等科目，贷记“其他应付款”科</w:t>
      </w:r>
      <w:r w:rsidRPr="00E12F22">
        <w:rPr>
          <w:rFonts w:ascii="仿宋_GB2312" w:eastAsia="仿宋_GB2312" w:hAnsiTheme="minorEastAsia" w:cs="Arial" w:hint="eastAsia"/>
          <w:color w:val="333333"/>
          <w:sz w:val="32"/>
          <w:szCs w:val="32"/>
          <w:lang w:eastAsia="zh-CN"/>
        </w:rPr>
        <w:lastRenderedPageBreak/>
        <w:t>目；本年度不做预算会计处理。</w:t>
      </w:r>
      <w:r w:rsidR="00BC604D">
        <w:rPr>
          <w:rFonts w:ascii="仿宋_GB2312" w:eastAsia="仿宋_GB2312" w:hAnsiTheme="minorEastAsia" w:cs="Arial" w:hint="eastAsia"/>
          <w:color w:val="333333"/>
          <w:sz w:val="32"/>
          <w:szCs w:val="32"/>
          <w:lang w:eastAsia="zh-CN"/>
        </w:rPr>
        <w:t>待</w:t>
      </w:r>
      <w:r w:rsidRPr="00E12F22">
        <w:rPr>
          <w:rFonts w:ascii="仿宋_GB2312" w:eastAsia="仿宋_GB2312" w:hAnsiTheme="minorEastAsia" w:cs="Arial" w:hint="eastAsia"/>
          <w:color w:val="333333"/>
          <w:sz w:val="32"/>
          <w:szCs w:val="32"/>
          <w:lang w:eastAsia="zh-CN"/>
        </w:rPr>
        <w:t>下一年</w:t>
      </w:r>
      <w:r w:rsidR="00BC604D">
        <w:rPr>
          <w:rFonts w:ascii="仿宋_GB2312" w:eastAsia="仿宋_GB2312" w:hAnsiTheme="minorEastAsia" w:cs="Arial" w:hint="eastAsia"/>
          <w:color w:val="333333"/>
          <w:sz w:val="32"/>
          <w:szCs w:val="32"/>
          <w:lang w:eastAsia="zh-CN"/>
        </w:rPr>
        <w:t>初</w:t>
      </w:r>
      <w:r w:rsidRPr="00E12F22">
        <w:rPr>
          <w:rFonts w:ascii="仿宋_GB2312" w:eastAsia="仿宋_GB2312" w:hAnsiTheme="minorEastAsia" w:cs="Arial" w:hint="eastAsia"/>
          <w:color w:val="333333"/>
          <w:sz w:val="32"/>
          <w:szCs w:val="32"/>
          <w:lang w:eastAsia="zh-CN"/>
        </w:rPr>
        <w:t>，应当按照上年暂收的款项金额，借记“其他应付款”科目，贷记有关收入科目；同时在预算会计中，按照暂收款项的金额，借记 “资金结存”科目，贷记有关预算收入科目。</w:t>
      </w:r>
    </w:p>
    <w:p w:rsidR="00682910" w:rsidRPr="00E12F22" w:rsidRDefault="00682910" w:rsidP="00007F61">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t>（</w:t>
      </w:r>
      <w:r w:rsidR="004405CC" w:rsidRPr="00E12F22">
        <w:rPr>
          <w:rFonts w:ascii="仿宋_GB2312" w:eastAsia="仿宋_GB2312" w:hAnsiTheme="minorEastAsia" w:cs="Arial" w:hint="eastAsia"/>
          <w:color w:val="333333"/>
          <w:sz w:val="32"/>
          <w:szCs w:val="32"/>
          <w:lang w:eastAsia="zh-CN"/>
        </w:rPr>
        <w:t>四</w:t>
      </w:r>
      <w:r w:rsidRPr="00E12F22">
        <w:rPr>
          <w:rFonts w:ascii="仿宋_GB2312" w:eastAsia="仿宋_GB2312" w:hAnsiTheme="minorEastAsia" w:cs="Arial" w:hint="eastAsia"/>
          <w:color w:val="333333"/>
          <w:sz w:val="32"/>
          <w:szCs w:val="32"/>
          <w:lang w:eastAsia="zh-CN"/>
        </w:rPr>
        <w:t>）暂收</w:t>
      </w:r>
      <w:r w:rsidR="00BC604D">
        <w:rPr>
          <w:rFonts w:ascii="仿宋_GB2312" w:eastAsia="仿宋_GB2312" w:hAnsiTheme="minorEastAsia" w:cs="Arial" w:hint="eastAsia"/>
          <w:color w:val="333333"/>
          <w:sz w:val="32"/>
          <w:szCs w:val="32"/>
          <w:lang w:eastAsia="zh-CN"/>
        </w:rPr>
        <w:t>、</w:t>
      </w:r>
      <w:r w:rsidRPr="00E12F22">
        <w:rPr>
          <w:rFonts w:ascii="仿宋_GB2312" w:eastAsia="仿宋_GB2312" w:hAnsiTheme="minorEastAsia" w:cs="Arial" w:hint="eastAsia"/>
          <w:color w:val="333333"/>
          <w:sz w:val="32"/>
          <w:szCs w:val="32"/>
          <w:lang w:eastAsia="zh-CN"/>
        </w:rPr>
        <w:t>暂付的款项不纳入部门预算管理的（如应上缴、应转拨或应退回的资金），</w:t>
      </w:r>
      <w:r w:rsidR="00FB641F" w:rsidRPr="00E12F22">
        <w:rPr>
          <w:rFonts w:ascii="仿宋_GB2312" w:eastAsia="仿宋_GB2312" w:hAnsiTheme="minorEastAsia" w:cs="Arial" w:hint="eastAsia"/>
          <w:color w:val="333333"/>
          <w:sz w:val="32"/>
          <w:szCs w:val="32"/>
          <w:lang w:eastAsia="zh-CN"/>
        </w:rPr>
        <w:t>按照《政府会计制度》规定</w:t>
      </w:r>
      <w:r w:rsidR="00BC604D">
        <w:rPr>
          <w:rFonts w:ascii="仿宋_GB2312" w:eastAsia="仿宋_GB2312" w:hAnsiTheme="minorEastAsia" w:cs="Arial" w:hint="eastAsia"/>
          <w:color w:val="333333"/>
          <w:sz w:val="32"/>
          <w:szCs w:val="32"/>
          <w:lang w:eastAsia="zh-CN"/>
        </w:rPr>
        <w:t>，</w:t>
      </w:r>
      <w:r w:rsidR="00FB641F" w:rsidRPr="00E12F22">
        <w:rPr>
          <w:rFonts w:ascii="仿宋_GB2312" w:eastAsia="仿宋_GB2312" w:hAnsiTheme="minorEastAsia" w:cs="Arial" w:hint="eastAsia"/>
          <w:color w:val="333333"/>
          <w:sz w:val="32"/>
          <w:szCs w:val="32"/>
          <w:lang w:eastAsia="zh-CN"/>
        </w:rPr>
        <w:t>仅作财务会计处理，</w:t>
      </w:r>
      <w:r w:rsidRPr="00E12F22">
        <w:rPr>
          <w:rFonts w:ascii="仿宋_GB2312" w:eastAsia="仿宋_GB2312" w:hAnsiTheme="minorEastAsia" w:cs="Arial" w:hint="eastAsia"/>
          <w:color w:val="333333"/>
          <w:sz w:val="32"/>
          <w:szCs w:val="32"/>
          <w:lang w:eastAsia="zh-CN"/>
        </w:rPr>
        <w:t>不做预算会计处理。</w:t>
      </w:r>
    </w:p>
    <w:p w:rsidR="00862BA8" w:rsidRPr="00E12F22" w:rsidRDefault="00FD09C2" w:rsidP="00007F61">
      <w:pPr>
        <w:spacing w:after="0" w:line="360" w:lineRule="auto"/>
        <w:ind w:firstLineChars="200" w:firstLine="643"/>
        <w:jc w:val="both"/>
        <w:rPr>
          <w:rFonts w:ascii="仿宋_GB2312" w:eastAsia="仿宋_GB2312" w:hAnsiTheme="minorEastAsia" w:cs="Arial"/>
          <w:b/>
          <w:color w:val="333333"/>
          <w:sz w:val="32"/>
          <w:szCs w:val="32"/>
          <w:lang w:eastAsia="zh-CN"/>
        </w:rPr>
      </w:pPr>
      <w:r>
        <w:rPr>
          <w:rFonts w:ascii="仿宋_GB2312" w:eastAsia="仿宋_GB2312" w:hAnsiTheme="minorEastAsia" w:cs="Arial" w:hint="eastAsia"/>
          <w:b/>
          <w:color w:val="333333"/>
          <w:sz w:val="32"/>
          <w:szCs w:val="32"/>
          <w:lang w:eastAsia="zh-CN"/>
        </w:rPr>
        <w:t>六</w:t>
      </w:r>
      <w:r w:rsidR="00862BA8" w:rsidRPr="00E12F22">
        <w:rPr>
          <w:rFonts w:ascii="仿宋_GB2312" w:eastAsia="仿宋_GB2312" w:hAnsiTheme="minorEastAsia" w:cs="Arial" w:hint="eastAsia"/>
          <w:b/>
          <w:color w:val="333333"/>
          <w:sz w:val="32"/>
          <w:szCs w:val="32"/>
          <w:lang w:eastAsia="zh-CN"/>
        </w:rPr>
        <w:t>、</w:t>
      </w:r>
      <w:r w:rsidR="00E66792">
        <w:rPr>
          <w:rFonts w:ascii="仿宋_GB2312" w:eastAsia="仿宋_GB2312" w:hAnsiTheme="minorEastAsia" w:cs="Arial" w:hint="eastAsia"/>
          <w:b/>
          <w:color w:val="333333"/>
          <w:sz w:val="32"/>
          <w:szCs w:val="32"/>
          <w:lang w:eastAsia="zh-CN"/>
        </w:rPr>
        <w:t>关于由有关</w:t>
      </w:r>
      <w:r w:rsidR="00FB641F" w:rsidRPr="00E12F22">
        <w:rPr>
          <w:rFonts w:ascii="仿宋_GB2312" w:eastAsia="仿宋_GB2312" w:hAnsiTheme="minorEastAsia" w:cs="Arial" w:hint="eastAsia"/>
          <w:b/>
          <w:color w:val="333333"/>
          <w:sz w:val="32"/>
          <w:szCs w:val="32"/>
          <w:lang w:eastAsia="zh-CN"/>
        </w:rPr>
        <w:t>部门统一管理</w:t>
      </w:r>
      <w:r w:rsidR="00A010C3">
        <w:rPr>
          <w:rFonts w:ascii="仿宋_GB2312" w:eastAsia="仿宋_GB2312" w:hAnsiTheme="minorEastAsia" w:cs="Arial" w:hint="eastAsia"/>
          <w:b/>
          <w:color w:val="333333"/>
          <w:sz w:val="32"/>
          <w:szCs w:val="32"/>
          <w:lang w:eastAsia="zh-CN"/>
        </w:rPr>
        <w:t>，</w:t>
      </w:r>
      <w:r w:rsidR="00FB641F" w:rsidRPr="00E12F22">
        <w:rPr>
          <w:rFonts w:ascii="仿宋_GB2312" w:eastAsia="仿宋_GB2312" w:hAnsiTheme="minorEastAsia" w:cs="Arial" w:hint="eastAsia"/>
          <w:b/>
          <w:color w:val="333333"/>
          <w:sz w:val="32"/>
          <w:szCs w:val="32"/>
          <w:lang w:eastAsia="zh-CN"/>
        </w:rPr>
        <w:t>但单位</w:t>
      </w:r>
      <w:r w:rsidR="00862BA8" w:rsidRPr="00E12F22">
        <w:rPr>
          <w:rFonts w:ascii="仿宋_GB2312" w:eastAsia="仿宋_GB2312" w:hAnsiTheme="minorEastAsia" w:cs="Arial" w:hint="eastAsia"/>
          <w:b/>
          <w:color w:val="333333"/>
          <w:sz w:val="32"/>
          <w:szCs w:val="32"/>
          <w:lang w:eastAsia="zh-CN"/>
        </w:rPr>
        <w:t>占有、使用的</w:t>
      </w:r>
      <w:r w:rsidR="00A010C3">
        <w:rPr>
          <w:rFonts w:ascii="仿宋_GB2312" w:eastAsia="仿宋_GB2312" w:hAnsiTheme="minorEastAsia" w:cs="Arial" w:hint="eastAsia"/>
          <w:b/>
          <w:color w:val="333333"/>
          <w:sz w:val="32"/>
          <w:szCs w:val="32"/>
          <w:lang w:eastAsia="zh-CN"/>
        </w:rPr>
        <w:t>固定</w:t>
      </w:r>
      <w:r w:rsidR="00862BA8" w:rsidRPr="00E12F22">
        <w:rPr>
          <w:rFonts w:ascii="仿宋_GB2312" w:eastAsia="仿宋_GB2312" w:hAnsiTheme="minorEastAsia" w:cs="Arial" w:hint="eastAsia"/>
          <w:b/>
          <w:color w:val="333333"/>
          <w:sz w:val="32"/>
          <w:szCs w:val="32"/>
          <w:lang w:eastAsia="zh-CN"/>
        </w:rPr>
        <w:t>资产</w:t>
      </w:r>
      <w:r w:rsidR="00FB641F" w:rsidRPr="00E12F22">
        <w:rPr>
          <w:rFonts w:ascii="仿宋_GB2312" w:eastAsia="仿宋_GB2312" w:hAnsiTheme="minorEastAsia" w:cs="Arial" w:hint="eastAsia"/>
          <w:b/>
          <w:color w:val="333333"/>
          <w:sz w:val="32"/>
          <w:szCs w:val="32"/>
          <w:lang w:eastAsia="zh-CN"/>
        </w:rPr>
        <w:t>的</w:t>
      </w:r>
      <w:r w:rsidR="00CC1C3D">
        <w:rPr>
          <w:rFonts w:ascii="仿宋_GB2312" w:eastAsia="仿宋_GB2312" w:hAnsiTheme="minorEastAsia" w:cs="Arial" w:hint="eastAsia"/>
          <w:b/>
          <w:color w:val="333333"/>
          <w:sz w:val="32"/>
          <w:szCs w:val="32"/>
          <w:lang w:eastAsia="zh-CN"/>
        </w:rPr>
        <w:t>会计处理</w:t>
      </w:r>
    </w:p>
    <w:p w:rsidR="00FB641F" w:rsidRDefault="00FB641F" w:rsidP="00007F61">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t>按规定由本级政府机关事务管理等部门统一管理</w:t>
      </w:r>
      <w:r w:rsidR="00711A77">
        <w:rPr>
          <w:rFonts w:ascii="仿宋_GB2312" w:eastAsia="仿宋_GB2312" w:hAnsiTheme="minorEastAsia" w:cs="Arial" w:hint="eastAsia"/>
          <w:color w:val="333333"/>
          <w:sz w:val="32"/>
          <w:szCs w:val="32"/>
          <w:lang w:eastAsia="zh-CN"/>
        </w:rPr>
        <w:t>（如仅持有资产的产权证等）</w:t>
      </w:r>
      <w:r w:rsidRPr="00E12F22">
        <w:rPr>
          <w:rFonts w:ascii="仿宋_GB2312" w:eastAsia="仿宋_GB2312" w:hAnsiTheme="minorEastAsia" w:cs="Arial" w:hint="eastAsia"/>
          <w:color w:val="333333"/>
          <w:sz w:val="32"/>
          <w:szCs w:val="32"/>
          <w:lang w:eastAsia="zh-CN"/>
        </w:rPr>
        <w:t>，但具体由</w:t>
      </w:r>
      <w:r w:rsidR="0019353D">
        <w:rPr>
          <w:rFonts w:ascii="仿宋_GB2312" w:eastAsia="仿宋_GB2312" w:hAnsiTheme="minorEastAsia" w:cs="Arial" w:hint="eastAsia"/>
          <w:color w:val="333333"/>
          <w:sz w:val="32"/>
          <w:szCs w:val="32"/>
          <w:lang w:eastAsia="zh-CN"/>
        </w:rPr>
        <w:t>其他</w:t>
      </w:r>
      <w:r w:rsidRPr="00E12F22">
        <w:rPr>
          <w:rFonts w:ascii="仿宋_GB2312" w:eastAsia="仿宋_GB2312" w:hAnsiTheme="minorEastAsia" w:cs="Arial" w:hint="eastAsia"/>
          <w:color w:val="333333"/>
          <w:sz w:val="32"/>
          <w:szCs w:val="32"/>
          <w:lang w:eastAsia="zh-CN"/>
        </w:rPr>
        <w:t>单位占有、使用的</w:t>
      </w:r>
      <w:r w:rsidR="00A010C3">
        <w:rPr>
          <w:rFonts w:ascii="仿宋_GB2312" w:eastAsia="仿宋_GB2312" w:hAnsiTheme="minorEastAsia" w:cs="Arial" w:hint="eastAsia"/>
          <w:color w:val="333333"/>
          <w:sz w:val="32"/>
          <w:szCs w:val="32"/>
          <w:lang w:eastAsia="zh-CN"/>
        </w:rPr>
        <w:t>固定资产</w:t>
      </w:r>
      <w:r w:rsidRPr="00E12F22">
        <w:rPr>
          <w:rFonts w:ascii="仿宋_GB2312" w:eastAsia="仿宋_GB2312" w:hAnsiTheme="minorEastAsia" w:cs="Arial" w:hint="eastAsia"/>
          <w:color w:val="333333"/>
          <w:sz w:val="32"/>
          <w:szCs w:val="32"/>
          <w:lang w:eastAsia="zh-CN"/>
        </w:rPr>
        <w:t>，</w:t>
      </w:r>
      <w:r w:rsidR="00C9549B" w:rsidRPr="00E12F22">
        <w:rPr>
          <w:rFonts w:ascii="仿宋_GB2312" w:eastAsia="仿宋_GB2312" w:hAnsiTheme="minorEastAsia" w:cs="Arial" w:hint="eastAsia"/>
          <w:color w:val="333333"/>
          <w:sz w:val="32"/>
          <w:szCs w:val="32"/>
          <w:lang w:eastAsia="zh-CN"/>
        </w:rPr>
        <w:t>应当由占有、使用该资产的单位作为确认主体，对该资产进行会计核算。</w:t>
      </w:r>
    </w:p>
    <w:p w:rsidR="0021577D" w:rsidRDefault="00012CA1" w:rsidP="00007F61">
      <w:pPr>
        <w:spacing w:after="0" w:line="360" w:lineRule="auto"/>
        <w:ind w:firstLineChars="200" w:firstLine="640"/>
        <w:jc w:val="both"/>
        <w:rPr>
          <w:rFonts w:ascii="仿宋_GB2312" w:eastAsia="仿宋_GB2312" w:hAnsiTheme="minorEastAsia" w:cs="Arial"/>
          <w:color w:val="333333"/>
          <w:sz w:val="32"/>
          <w:szCs w:val="32"/>
          <w:lang w:eastAsia="zh-CN"/>
        </w:rPr>
      </w:pPr>
      <w:r>
        <w:rPr>
          <w:rFonts w:ascii="仿宋_GB2312" w:eastAsia="仿宋_GB2312" w:hAnsiTheme="minorEastAsia" w:cs="Arial" w:hint="eastAsia"/>
          <w:color w:val="333333"/>
          <w:sz w:val="32"/>
          <w:szCs w:val="32"/>
          <w:lang w:eastAsia="zh-CN"/>
        </w:rPr>
        <w:t>2019年1月1日前</w:t>
      </w:r>
      <w:r w:rsidR="0021577D">
        <w:rPr>
          <w:rFonts w:ascii="仿宋_GB2312" w:eastAsia="仿宋_GB2312" w:hAnsiTheme="minorEastAsia" w:cs="Arial" w:hint="eastAsia"/>
          <w:color w:val="333333"/>
          <w:sz w:val="32"/>
          <w:szCs w:val="32"/>
          <w:lang w:eastAsia="zh-CN"/>
        </w:rPr>
        <w:t>相关单位</w:t>
      </w:r>
      <w:r>
        <w:rPr>
          <w:rFonts w:ascii="仿宋_GB2312" w:eastAsia="仿宋_GB2312" w:hAnsiTheme="minorEastAsia" w:cs="Arial" w:hint="eastAsia"/>
          <w:color w:val="333333"/>
          <w:sz w:val="32"/>
          <w:szCs w:val="32"/>
          <w:lang w:eastAsia="zh-CN"/>
        </w:rPr>
        <w:t>未按照上述规定</w:t>
      </w:r>
      <w:r w:rsidR="0021577D">
        <w:rPr>
          <w:rFonts w:ascii="仿宋_GB2312" w:eastAsia="仿宋_GB2312" w:hAnsiTheme="minorEastAsia" w:cs="Arial" w:hint="eastAsia"/>
          <w:color w:val="333333"/>
          <w:sz w:val="32"/>
          <w:szCs w:val="32"/>
          <w:lang w:eastAsia="zh-CN"/>
        </w:rPr>
        <w:t>对某项</w:t>
      </w:r>
      <w:r w:rsidR="00A010C3">
        <w:rPr>
          <w:rFonts w:ascii="仿宋_GB2312" w:eastAsia="仿宋_GB2312" w:hAnsiTheme="minorEastAsia" w:cs="Arial" w:hint="eastAsia"/>
          <w:color w:val="333333"/>
          <w:sz w:val="32"/>
          <w:szCs w:val="32"/>
          <w:lang w:eastAsia="zh-CN"/>
        </w:rPr>
        <w:t>固定</w:t>
      </w:r>
      <w:r w:rsidR="0021577D">
        <w:rPr>
          <w:rFonts w:ascii="仿宋_GB2312" w:eastAsia="仿宋_GB2312" w:hAnsiTheme="minorEastAsia" w:cs="Arial" w:hint="eastAsia"/>
          <w:color w:val="333333"/>
          <w:sz w:val="32"/>
          <w:szCs w:val="32"/>
          <w:lang w:eastAsia="zh-CN"/>
        </w:rPr>
        <w:t>资产</w:t>
      </w:r>
      <w:r>
        <w:rPr>
          <w:rFonts w:ascii="仿宋_GB2312" w:eastAsia="仿宋_GB2312" w:hAnsiTheme="minorEastAsia" w:cs="Arial" w:hint="eastAsia"/>
          <w:color w:val="333333"/>
          <w:sz w:val="32"/>
          <w:szCs w:val="32"/>
          <w:lang w:eastAsia="zh-CN"/>
        </w:rPr>
        <w:t>进行会计核算的，在新旧会计制度</w:t>
      </w:r>
      <w:r w:rsidR="00A010C3">
        <w:rPr>
          <w:rFonts w:ascii="仿宋_GB2312" w:eastAsia="仿宋_GB2312" w:hAnsiTheme="minorEastAsia" w:cs="Arial" w:hint="eastAsia"/>
          <w:color w:val="333333"/>
          <w:sz w:val="32"/>
          <w:szCs w:val="32"/>
          <w:lang w:eastAsia="zh-CN"/>
        </w:rPr>
        <w:t>转换</w:t>
      </w:r>
      <w:r>
        <w:rPr>
          <w:rFonts w:ascii="仿宋_GB2312" w:eastAsia="仿宋_GB2312" w:hAnsiTheme="minorEastAsia" w:cs="Arial" w:hint="eastAsia"/>
          <w:color w:val="333333"/>
          <w:sz w:val="32"/>
          <w:szCs w:val="32"/>
          <w:lang w:eastAsia="zh-CN"/>
        </w:rPr>
        <w:t>时，</w:t>
      </w:r>
      <w:r w:rsidR="0021577D">
        <w:rPr>
          <w:rFonts w:ascii="仿宋_GB2312" w:eastAsia="仿宋_GB2312" w:hAnsiTheme="minorEastAsia" w:cs="Arial" w:hint="eastAsia"/>
          <w:color w:val="333333"/>
          <w:sz w:val="32"/>
          <w:szCs w:val="32"/>
          <w:lang w:eastAsia="zh-CN"/>
        </w:rPr>
        <w:t>按照以下规定处理：</w:t>
      </w:r>
    </w:p>
    <w:p w:rsidR="0021577D" w:rsidRDefault="000B5CAB" w:rsidP="00007F61">
      <w:pPr>
        <w:spacing w:after="0" w:line="360" w:lineRule="auto"/>
        <w:ind w:firstLineChars="200" w:firstLine="640"/>
        <w:jc w:val="both"/>
        <w:rPr>
          <w:rFonts w:ascii="仿宋_GB2312" w:eastAsia="仿宋_GB2312" w:hAnsiTheme="minorEastAsia" w:cs="Arial"/>
          <w:color w:val="333333"/>
          <w:sz w:val="32"/>
          <w:szCs w:val="32"/>
          <w:lang w:eastAsia="zh-CN"/>
        </w:rPr>
      </w:pPr>
      <w:r>
        <w:rPr>
          <w:rFonts w:ascii="仿宋_GB2312" w:eastAsia="仿宋_GB2312" w:hAnsiTheme="minorEastAsia" w:cs="Arial" w:hint="eastAsia"/>
          <w:color w:val="333333"/>
          <w:sz w:val="32"/>
          <w:szCs w:val="32"/>
          <w:lang w:eastAsia="zh-CN"/>
        </w:rPr>
        <w:t>（一）该项固定资产已经在其统一管理的单位入账的，负责资产统一管理的单位应当按照该项固定资产已经计提的折旧金额（按照原制度已经计提</w:t>
      </w:r>
      <w:r w:rsidR="00373957">
        <w:rPr>
          <w:rFonts w:ascii="仿宋_GB2312" w:eastAsia="仿宋_GB2312" w:hAnsiTheme="minorEastAsia" w:cs="Arial" w:hint="eastAsia"/>
          <w:color w:val="333333"/>
          <w:sz w:val="32"/>
          <w:szCs w:val="32"/>
          <w:lang w:eastAsia="zh-CN"/>
        </w:rPr>
        <w:t>折旧</w:t>
      </w:r>
      <w:r>
        <w:rPr>
          <w:rFonts w:ascii="仿宋_GB2312" w:eastAsia="仿宋_GB2312" w:hAnsiTheme="minorEastAsia" w:cs="Arial" w:hint="eastAsia"/>
          <w:color w:val="333333"/>
          <w:sz w:val="32"/>
          <w:szCs w:val="32"/>
          <w:lang w:eastAsia="zh-CN"/>
        </w:rPr>
        <w:t>的），借记新账的“固定资产累计折旧”科目，按照该项固定资产的账面余额，贷记新账的“固定资产”科目，按</w:t>
      </w:r>
      <w:r w:rsidR="00373957">
        <w:rPr>
          <w:rFonts w:ascii="仿宋_GB2312" w:eastAsia="仿宋_GB2312" w:hAnsiTheme="minorEastAsia" w:cs="Arial" w:hint="eastAsia"/>
          <w:color w:val="333333"/>
          <w:sz w:val="32"/>
          <w:szCs w:val="32"/>
          <w:lang w:eastAsia="zh-CN"/>
        </w:rPr>
        <w:t>其</w:t>
      </w:r>
      <w:r>
        <w:rPr>
          <w:rFonts w:ascii="仿宋_GB2312" w:eastAsia="仿宋_GB2312" w:hAnsiTheme="minorEastAsia" w:cs="Arial" w:hint="eastAsia"/>
          <w:color w:val="333333"/>
          <w:sz w:val="32"/>
          <w:szCs w:val="32"/>
          <w:lang w:eastAsia="zh-CN"/>
        </w:rPr>
        <w:t>差额，借记新账的“累计</w:t>
      </w:r>
      <w:r>
        <w:rPr>
          <w:rFonts w:ascii="仿宋_GB2312" w:eastAsia="仿宋_GB2312" w:hAnsiTheme="minorEastAsia" w:cs="Arial" w:hint="eastAsia"/>
          <w:color w:val="333333"/>
          <w:sz w:val="32"/>
          <w:szCs w:val="32"/>
          <w:lang w:eastAsia="zh-CN"/>
        </w:rPr>
        <w:lastRenderedPageBreak/>
        <w:t>盈余”科目</w:t>
      </w:r>
      <w:r w:rsidR="00373957">
        <w:rPr>
          <w:rFonts w:ascii="仿宋_GB2312" w:eastAsia="仿宋_GB2312" w:hAnsiTheme="minorEastAsia" w:cs="Arial" w:hint="eastAsia"/>
          <w:color w:val="333333"/>
          <w:sz w:val="32"/>
          <w:szCs w:val="32"/>
          <w:lang w:eastAsia="zh-CN"/>
        </w:rPr>
        <w:t>；</w:t>
      </w:r>
      <w:r w:rsidR="00012CA1">
        <w:rPr>
          <w:rFonts w:ascii="仿宋_GB2312" w:eastAsia="仿宋_GB2312" w:hAnsiTheme="minorEastAsia" w:cs="Arial" w:hint="eastAsia"/>
          <w:color w:val="333333"/>
          <w:sz w:val="32"/>
          <w:szCs w:val="32"/>
          <w:lang w:eastAsia="zh-CN"/>
        </w:rPr>
        <w:t>占有、使用</w:t>
      </w:r>
      <w:r w:rsidR="00373957">
        <w:rPr>
          <w:rFonts w:ascii="仿宋_GB2312" w:eastAsia="仿宋_GB2312" w:hAnsiTheme="minorEastAsia" w:cs="Arial" w:hint="eastAsia"/>
          <w:color w:val="333333"/>
          <w:sz w:val="32"/>
          <w:szCs w:val="32"/>
          <w:lang w:eastAsia="zh-CN"/>
        </w:rPr>
        <w:t>该</w:t>
      </w:r>
      <w:r w:rsidR="00012CA1">
        <w:rPr>
          <w:rFonts w:ascii="仿宋_GB2312" w:eastAsia="仿宋_GB2312" w:hAnsiTheme="minorEastAsia" w:cs="Arial" w:hint="eastAsia"/>
          <w:color w:val="333333"/>
          <w:sz w:val="32"/>
          <w:szCs w:val="32"/>
          <w:lang w:eastAsia="zh-CN"/>
        </w:rPr>
        <w:t>资产的单位应当按照该项</w:t>
      </w:r>
      <w:r w:rsidR="00A010C3">
        <w:rPr>
          <w:rFonts w:ascii="仿宋_GB2312" w:eastAsia="仿宋_GB2312" w:hAnsiTheme="minorEastAsia" w:cs="Arial" w:hint="eastAsia"/>
          <w:color w:val="333333"/>
          <w:sz w:val="32"/>
          <w:szCs w:val="32"/>
          <w:lang w:eastAsia="zh-CN"/>
        </w:rPr>
        <w:t>固定</w:t>
      </w:r>
      <w:r w:rsidR="00012CA1">
        <w:rPr>
          <w:rFonts w:ascii="仿宋_GB2312" w:eastAsia="仿宋_GB2312" w:hAnsiTheme="minorEastAsia" w:cs="Arial" w:hint="eastAsia"/>
          <w:color w:val="333333"/>
          <w:sz w:val="32"/>
          <w:szCs w:val="32"/>
          <w:lang w:eastAsia="zh-CN"/>
        </w:rPr>
        <w:t>资产</w:t>
      </w:r>
      <w:r w:rsidR="00373957">
        <w:rPr>
          <w:rFonts w:ascii="仿宋_GB2312" w:eastAsia="仿宋_GB2312" w:hAnsiTheme="minorEastAsia" w:cs="Arial" w:hint="eastAsia"/>
          <w:color w:val="333333"/>
          <w:sz w:val="32"/>
          <w:szCs w:val="32"/>
          <w:lang w:eastAsia="zh-CN"/>
        </w:rPr>
        <w:t>在统一管理单位记录</w:t>
      </w:r>
      <w:r w:rsidR="00012CA1">
        <w:rPr>
          <w:rFonts w:ascii="仿宋_GB2312" w:eastAsia="仿宋_GB2312" w:hAnsiTheme="minorEastAsia" w:cs="Arial" w:hint="eastAsia"/>
          <w:color w:val="333333"/>
          <w:sz w:val="32"/>
          <w:szCs w:val="32"/>
          <w:lang w:eastAsia="zh-CN"/>
        </w:rPr>
        <w:t>的账面余额，借记新账</w:t>
      </w:r>
      <w:r w:rsidR="00711A77">
        <w:rPr>
          <w:rFonts w:ascii="仿宋_GB2312" w:eastAsia="仿宋_GB2312" w:hAnsiTheme="minorEastAsia" w:cs="Arial" w:hint="eastAsia"/>
          <w:color w:val="333333"/>
          <w:sz w:val="32"/>
          <w:szCs w:val="32"/>
          <w:lang w:eastAsia="zh-CN"/>
        </w:rPr>
        <w:t>的</w:t>
      </w:r>
      <w:r w:rsidR="00012CA1">
        <w:rPr>
          <w:rFonts w:ascii="仿宋_GB2312" w:eastAsia="仿宋_GB2312" w:hAnsiTheme="minorEastAsia" w:cs="Arial" w:hint="eastAsia"/>
          <w:color w:val="333333"/>
          <w:sz w:val="32"/>
          <w:szCs w:val="32"/>
          <w:lang w:eastAsia="zh-CN"/>
        </w:rPr>
        <w:t>“固定资产”科目，按照该项资产</w:t>
      </w:r>
      <w:r w:rsidR="00373957">
        <w:rPr>
          <w:rFonts w:ascii="仿宋_GB2312" w:eastAsia="仿宋_GB2312" w:hAnsiTheme="minorEastAsia" w:cs="Arial" w:hint="eastAsia"/>
          <w:color w:val="333333"/>
          <w:sz w:val="32"/>
          <w:szCs w:val="32"/>
          <w:lang w:eastAsia="zh-CN"/>
        </w:rPr>
        <w:t>在统一管理单位</w:t>
      </w:r>
      <w:r w:rsidR="00012CA1">
        <w:rPr>
          <w:rFonts w:ascii="仿宋_GB2312" w:eastAsia="仿宋_GB2312" w:hAnsiTheme="minorEastAsia" w:cs="Arial" w:hint="eastAsia"/>
          <w:color w:val="333333"/>
          <w:sz w:val="32"/>
          <w:szCs w:val="32"/>
          <w:lang w:eastAsia="zh-CN"/>
        </w:rPr>
        <w:t>已经</w:t>
      </w:r>
      <w:r w:rsidR="00373957">
        <w:rPr>
          <w:rFonts w:ascii="仿宋_GB2312" w:eastAsia="仿宋_GB2312" w:hAnsiTheme="minorEastAsia" w:cs="Arial" w:hint="eastAsia"/>
          <w:color w:val="333333"/>
          <w:sz w:val="32"/>
          <w:szCs w:val="32"/>
          <w:lang w:eastAsia="zh-CN"/>
        </w:rPr>
        <w:t>计提</w:t>
      </w:r>
      <w:r w:rsidR="00012CA1">
        <w:rPr>
          <w:rFonts w:ascii="仿宋_GB2312" w:eastAsia="仿宋_GB2312" w:hAnsiTheme="minorEastAsia" w:cs="Arial" w:hint="eastAsia"/>
          <w:color w:val="333333"/>
          <w:sz w:val="32"/>
          <w:szCs w:val="32"/>
          <w:lang w:eastAsia="zh-CN"/>
        </w:rPr>
        <w:t>的折旧金额（按照原制度已经计提</w:t>
      </w:r>
      <w:r w:rsidR="00FD002D">
        <w:rPr>
          <w:rFonts w:ascii="仿宋_GB2312" w:eastAsia="仿宋_GB2312" w:hAnsiTheme="minorEastAsia" w:cs="Arial" w:hint="eastAsia"/>
          <w:color w:val="333333"/>
          <w:sz w:val="32"/>
          <w:szCs w:val="32"/>
          <w:lang w:eastAsia="zh-CN"/>
        </w:rPr>
        <w:t>折旧</w:t>
      </w:r>
      <w:r w:rsidR="00012CA1">
        <w:rPr>
          <w:rFonts w:ascii="仿宋_GB2312" w:eastAsia="仿宋_GB2312" w:hAnsiTheme="minorEastAsia" w:cs="Arial" w:hint="eastAsia"/>
          <w:color w:val="333333"/>
          <w:sz w:val="32"/>
          <w:szCs w:val="32"/>
          <w:lang w:eastAsia="zh-CN"/>
        </w:rPr>
        <w:t>的），贷记新账</w:t>
      </w:r>
      <w:r w:rsidR="00711A77">
        <w:rPr>
          <w:rFonts w:ascii="仿宋_GB2312" w:eastAsia="仿宋_GB2312" w:hAnsiTheme="minorEastAsia" w:cs="Arial" w:hint="eastAsia"/>
          <w:color w:val="333333"/>
          <w:sz w:val="32"/>
          <w:szCs w:val="32"/>
          <w:lang w:eastAsia="zh-CN"/>
        </w:rPr>
        <w:t>的</w:t>
      </w:r>
      <w:r w:rsidR="00012CA1">
        <w:rPr>
          <w:rFonts w:ascii="仿宋_GB2312" w:eastAsia="仿宋_GB2312" w:hAnsiTheme="minorEastAsia" w:cs="Arial" w:hint="eastAsia"/>
          <w:color w:val="333333"/>
          <w:sz w:val="32"/>
          <w:szCs w:val="32"/>
          <w:lang w:eastAsia="zh-CN"/>
        </w:rPr>
        <w:t>“固定资产累计折旧”科目，按</w:t>
      </w:r>
      <w:r w:rsidR="00373957">
        <w:rPr>
          <w:rFonts w:ascii="仿宋_GB2312" w:eastAsia="仿宋_GB2312" w:hAnsiTheme="minorEastAsia" w:cs="Arial" w:hint="eastAsia"/>
          <w:color w:val="333333"/>
          <w:sz w:val="32"/>
          <w:szCs w:val="32"/>
          <w:lang w:eastAsia="zh-CN"/>
        </w:rPr>
        <w:t>其</w:t>
      </w:r>
      <w:r w:rsidR="00012CA1">
        <w:rPr>
          <w:rFonts w:ascii="仿宋_GB2312" w:eastAsia="仿宋_GB2312" w:hAnsiTheme="minorEastAsia" w:cs="Arial" w:hint="eastAsia"/>
          <w:color w:val="333333"/>
          <w:sz w:val="32"/>
          <w:szCs w:val="32"/>
          <w:lang w:eastAsia="zh-CN"/>
        </w:rPr>
        <w:t>差额，贷记新账</w:t>
      </w:r>
      <w:r w:rsidR="00711A77">
        <w:rPr>
          <w:rFonts w:ascii="仿宋_GB2312" w:eastAsia="仿宋_GB2312" w:hAnsiTheme="minorEastAsia" w:cs="Arial" w:hint="eastAsia"/>
          <w:color w:val="333333"/>
          <w:sz w:val="32"/>
          <w:szCs w:val="32"/>
          <w:lang w:eastAsia="zh-CN"/>
        </w:rPr>
        <w:t>的</w:t>
      </w:r>
      <w:r w:rsidR="00012CA1">
        <w:rPr>
          <w:rFonts w:ascii="仿宋_GB2312" w:eastAsia="仿宋_GB2312" w:hAnsiTheme="minorEastAsia" w:cs="Arial" w:hint="eastAsia"/>
          <w:color w:val="333333"/>
          <w:sz w:val="32"/>
          <w:szCs w:val="32"/>
          <w:lang w:eastAsia="zh-CN"/>
        </w:rPr>
        <w:t>“累计盈余”科目</w:t>
      </w:r>
      <w:r w:rsidR="00711A77">
        <w:rPr>
          <w:rFonts w:ascii="仿宋_GB2312" w:eastAsia="仿宋_GB2312" w:hAnsiTheme="minorEastAsia" w:cs="Arial" w:hint="eastAsia"/>
          <w:color w:val="333333"/>
          <w:sz w:val="32"/>
          <w:szCs w:val="32"/>
          <w:lang w:eastAsia="zh-CN"/>
        </w:rPr>
        <w:t>。</w:t>
      </w:r>
    </w:p>
    <w:p w:rsidR="0019353D" w:rsidRDefault="0019353D" w:rsidP="00007F61">
      <w:pPr>
        <w:spacing w:after="0" w:line="360" w:lineRule="auto"/>
        <w:ind w:firstLineChars="200" w:firstLine="640"/>
        <w:jc w:val="both"/>
        <w:rPr>
          <w:rFonts w:ascii="仿宋_GB2312" w:eastAsia="仿宋_GB2312" w:hAnsiTheme="minorEastAsia" w:cs="Arial"/>
          <w:color w:val="333333"/>
          <w:sz w:val="32"/>
          <w:szCs w:val="32"/>
          <w:lang w:eastAsia="zh-CN"/>
        </w:rPr>
      </w:pPr>
      <w:r>
        <w:rPr>
          <w:rFonts w:ascii="仿宋_GB2312" w:eastAsia="仿宋_GB2312" w:hAnsiTheme="minorEastAsia" w:cs="Arial" w:hint="eastAsia"/>
          <w:color w:val="333333"/>
          <w:sz w:val="32"/>
          <w:szCs w:val="32"/>
          <w:lang w:eastAsia="zh-CN"/>
        </w:rPr>
        <w:t>（</w:t>
      </w:r>
      <w:r w:rsidR="00FD002D">
        <w:rPr>
          <w:rFonts w:ascii="仿宋_GB2312" w:eastAsia="仿宋_GB2312" w:hAnsiTheme="minorEastAsia" w:cs="Arial" w:hint="eastAsia"/>
          <w:color w:val="333333"/>
          <w:sz w:val="32"/>
          <w:szCs w:val="32"/>
          <w:lang w:eastAsia="zh-CN"/>
        </w:rPr>
        <w:t>二</w:t>
      </w:r>
      <w:r>
        <w:rPr>
          <w:rFonts w:ascii="仿宋_GB2312" w:eastAsia="仿宋_GB2312" w:hAnsiTheme="minorEastAsia" w:cs="Arial" w:hint="eastAsia"/>
          <w:color w:val="333333"/>
          <w:sz w:val="32"/>
          <w:szCs w:val="32"/>
          <w:lang w:eastAsia="zh-CN"/>
        </w:rPr>
        <w:t>）该项</w:t>
      </w:r>
      <w:r w:rsidR="00A010C3">
        <w:rPr>
          <w:rFonts w:ascii="仿宋_GB2312" w:eastAsia="仿宋_GB2312" w:hAnsiTheme="minorEastAsia" w:cs="Arial" w:hint="eastAsia"/>
          <w:color w:val="333333"/>
          <w:sz w:val="32"/>
          <w:szCs w:val="32"/>
          <w:lang w:eastAsia="zh-CN"/>
        </w:rPr>
        <w:t>固定</w:t>
      </w:r>
      <w:r>
        <w:rPr>
          <w:rFonts w:ascii="仿宋_GB2312" w:eastAsia="仿宋_GB2312" w:hAnsiTheme="minorEastAsia" w:cs="Arial" w:hint="eastAsia"/>
          <w:color w:val="333333"/>
          <w:sz w:val="32"/>
          <w:szCs w:val="32"/>
          <w:lang w:eastAsia="zh-CN"/>
        </w:rPr>
        <w:t>资产尚未登记入账的，</w:t>
      </w:r>
      <w:r w:rsidR="00A010C3">
        <w:rPr>
          <w:rFonts w:ascii="仿宋_GB2312" w:eastAsia="仿宋_GB2312" w:hAnsiTheme="minorEastAsia" w:cs="Arial" w:hint="eastAsia"/>
          <w:color w:val="333333"/>
          <w:sz w:val="32"/>
          <w:szCs w:val="32"/>
          <w:lang w:eastAsia="zh-CN"/>
        </w:rPr>
        <w:t>应当由</w:t>
      </w:r>
      <w:r>
        <w:rPr>
          <w:rFonts w:ascii="仿宋_GB2312" w:eastAsia="仿宋_GB2312" w:hAnsiTheme="minorEastAsia" w:cs="Arial" w:hint="eastAsia"/>
          <w:color w:val="333333"/>
          <w:sz w:val="32"/>
          <w:szCs w:val="32"/>
          <w:lang w:eastAsia="zh-CN"/>
        </w:rPr>
        <w:t>占有、使用该项资产的单位</w:t>
      </w:r>
      <w:r w:rsidR="00A010C3">
        <w:rPr>
          <w:rFonts w:ascii="仿宋_GB2312" w:eastAsia="仿宋_GB2312" w:hAnsiTheme="minorEastAsia" w:cs="Arial" w:hint="eastAsia"/>
          <w:color w:val="333333"/>
          <w:sz w:val="32"/>
          <w:szCs w:val="32"/>
          <w:lang w:eastAsia="zh-CN"/>
        </w:rPr>
        <w:t>按照盘盈资产进行处理，具体账务处理参照财政部已经印发的</w:t>
      </w:r>
      <w:r w:rsidR="007B62D8">
        <w:rPr>
          <w:rFonts w:ascii="仿宋_GB2312" w:eastAsia="仿宋_GB2312" w:hAnsiTheme="minorEastAsia" w:cs="Arial" w:hint="eastAsia"/>
          <w:color w:val="333333"/>
          <w:sz w:val="32"/>
          <w:szCs w:val="32"/>
          <w:lang w:eastAsia="zh-CN"/>
        </w:rPr>
        <w:t>相关</w:t>
      </w:r>
      <w:r w:rsidR="00A010C3">
        <w:rPr>
          <w:rFonts w:ascii="仿宋_GB2312" w:eastAsia="仿宋_GB2312" w:hAnsiTheme="minorEastAsia" w:cs="Arial" w:hint="eastAsia"/>
          <w:color w:val="333333"/>
          <w:sz w:val="32"/>
          <w:szCs w:val="32"/>
          <w:lang w:eastAsia="zh-CN"/>
        </w:rPr>
        <w:t>衔接规定执行。</w:t>
      </w:r>
    </w:p>
    <w:p w:rsidR="00A010C3" w:rsidRDefault="00A010C3" w:rsidP="00007F61">
      <w:pPr>
        <w:spacing w:after="0" w:line="360" w:lineRule="auto"/>
        <w:ind w:firstLineChars="200" w:firstLine="640"/>
        <w:jc w:val="both"/>
        <w:rPr>
          <w:rFonts w:ascii="仿宋_GB2312" w:eastAsia="仿宋_GB2312" w:hAnsiTheme="minorEastAsia" w:cs="Arial"/>
          <w:color w:val="333333"/>
          <w:sz w:val="32"/>
          <w:szCs w:val="32"/>
          <w:lang w:eastAsia="zh-CN"/>
        </w:rPr>
      </w:pPr>
      <w:r>
        <w:rPr>
          <w:rFonts w:ascii="仿宋_GB2312" w:eastAsia="仿宋_GB2312" w:hAnsiTheme="minorEastAsia" w:cs="Arial" w:hint="eastAsia"/>
          <w:color w:val="333333"/>
          <w:sz w:val="32"/>
          <w:szCs w:val="32"/>
          <w:lang w:eastAsia="zh-CN"/>
        </w:rPr>
        <w:t>在按照上述规定进行新旧制度衔接时，相关会计主体的会计处理应当协调一致，确保资产</w:t>
      </w:r>
      <w:r w:rsidR="00FD002D">
        <w:rPr>
          <w:rFonts w:ascii="仿宋_GB2312" w:eastAsia="仿宋_GB2312" w:hAnsiTheme="minorEastAsia" w:cs="Arial" w:hint="eastAsia"/>
          <w:color w:val="333333"/>
          <w:sz w:val="32"/>
          <w:szCs w:val="32"/>
          <w:lang w:eastAsia="zh-CN"/>
        </w:rPr>
        <w:t>确认</w:t>
      </w:r>
      <w:r>
        <w:rPr>
          <w:rFonts w:ascii="仿宋_GB2312" w:eastAsia="仿宋_GB2312" w:hAnsiTheme="minorEastAsia" w:cs="Arial" w:hint="eastAsia"/>
          <w:color w:val="333333"/>
          <w:sz w:val="32"/>
          <w:szCs w:val="32"/>
          <w:lang w:eastAsia="zh-CN"/>
        </w:rPr>
        <w:t>不重复、不遗漏。</w:t>
      </w:r>
    </w:p>
    <w:p w:rsidR="00580741" w:rsidRDefault="00FD09C2" w:rsidP="00007F61">
      <w:pPr>
        <w:spacing w:after="0" w:line="360" w:lineRule="auto"/>
        <w:ind w:firstLineChars="200" w:firstLine="643"/>
        <w:jc w:val="both"/>
        <w:rPr>
          <w:rFonts w:ascii="仿宋_GB2312" w:eastAsia="仿宋_GB2312" w:hAnsiTheme="minorEastAsia" w:cs="Arial"/>
          <w:b/>
          <w:color w:val="333333"/>
          <w:sz w:val="32"/>
          <w:szCs w:val="32"/>
          <w:lang w:eastAsia="zh-CN"/>
        </w:rPr>
      </w:pPr>
      <w:r>
        <w:rPr>
          <w:rFonts w:ascii="仿宋_GB2312" w:eastAsia="仿宋_GB2312" w:hAnsiTheme="minorEastAsia" w:cs="Arial" w:hint="eastAsia"/>
          <w:b/>
          <w:color w:val="333333"/>
          <w:sz w:val="32"/>
          <w:szCs w:val="32"/>
          <w:lang w:eastAsia="zh-CN"/>
        </w:rPr>
        <w:t>七</w:t>
      </w:r>
      <w:r w:rsidR="009739CE" w:rsidRPr="009739CE">
        <w:rPr>
          <w:rFonts w:ascii="仿宋_GB2312" w:eastAsia="仿宋_GB2312" w:hAnsiTheme="minorEastAsia" w:cs="Arial" w:hint="eastAsia"/>
          <w:b/>
          <w:color w:val="333333"/>
          <w:sz w:val="32"/>
          <w:szCs w:val="32"/>
          <w:lang w:eastAsia="zh-CN"/>
        </w:rPr>
        <w:t>、关于</w:t>
      </w:r>
      <w:r w:rsidR="00A75302">
        <w:rPr>
          <w:rFonts w:ascii="仿宋_GB2312" w:eastAsia="仿宋_GB2312" w:hAnsiTheme="minorEastAsia" w:cs="Arial" w:hint="eastAsia"/>
          <w:b/>
          <w:color w:val="333333"/>
          <w:sz w:val="32"/>
          <w:szCs w:val="32"/>
          <w:lang w:eastAsia="zh-CN"/>
        </w:rPr>
        <w:t>单位</w:t>
      </w:r>
      <w:r w:rsidR="009739CE" w:rsidRPr="009739CE">
        <w:rPr>
          <w:rFonts w:ascii="仿宋_GB2312" w:eastAsia="仿宋_GB2312" w:hAnsiTheme="minorEastAsia" w:cs="Arial" w:hint="eastAsia"/>
          <w:b/>
          <w:color w:val="333333"/>
          <w:sz w:val="32"/>
          <w:szCs w:val="32"/>
          <w:lang w:eastAsia="zh-CN"/>
        </w:rPr>
        <w:t>无偿调入资产的账务处理</w:t>
      </w:r>
    </w:p>
    <w:p w:rsidR="00F27FEE" w:rsidRPr="00DF71D9" w:rsidRDefault="00DF71D9" w:rsidP="00007F61">
      <w:pPr>
        <w:spacing w:after="0" w:line="360" w:lineRule="auto"/>
        <w:ind w:firstLineChars="200" w:firstLine="640"/>
        <w:jc w:val="both"/>
        <w:rPr>
          <w:rFonts w:ascii="仿宋_GB2312" w:eastAsia="仿宋_GB2312" w:hAnsiTheme="minorEastAsia" w:cs="Arial"/>
          <w:color w:val="333333"/>
          <w:sz w:val="32"/>
          <w:szCs w:val="32"/>
          <w:lang w:eastAsia="zh-CN"/>
        </w:rPr>
      </w:pPr>
      <w:r>
        <w:rPr>
          <w:rFonts w:ascii="仿宋_GB2312" w:eastAsia="仿宋_GB2312" w:hAnsiTheme="minorEastAsia" w:cs="Arial" w:hint="eastAsia"/>
          <w:color w:val="333333"/>
          <w:sz w:val="32"/>
          <w:szCs w:val="32"/>
          <w:lang w:eastAsia="zh-CN"/>
        </w:rPr>
        <w:t>按照相关政府会计准则规定，单位接受其他政府会计主体无偿调入的固定资产、</w:t>
      </w:r>
      <w:r w:rsidR="00A402A0">
        <w:rPr>
          <w:rFonts w:ascii="仿宋_GB2312" w:eastAsia="仿宋_GB2312" w:hAnsiTheme="minorEastAsia" w:cs="Arial" w:hint="eastAsia"/>
          <w:color w:val="333333"/>
          <w:sz w:val="32"/>
          <w:szCs w:val="32"/>
          <w:lang w:eastAsia="zh-CN"/>
        </w:rPr>
        <w:t>无形资产</w:t>
      </w:r>
      <w:r w:rsidR="00FD002D">
        <w:rPr>
          <w:rFonts w:ascii="仿宋_GB2312" w:eastAsia="仿宋_GB2312" w:hAnsiTheme="minorEastAsia" w:cs="Arial" w:hint="eastAsia"/>
          <w:color w:val="333333"/>
          <w:sz w:val="32"/>
          <w:szCs w:val="32"/>
          <w:lang w:eastAsia="zh-CN"/>
        </w:rPr>
        <w:t>、</w:t>
      </w:r>
      <w:r>
        <w:rPr>
          <w:rFonts w:ascii="仿宋_GB2312" w:eastAsia="仿宋_GB2312" w:hAnsiTheme="minorEastAsia" w:cs="Arial" w:hint="eastAsia"/>
          <w:color w:val="333333"/>
          <w:sz w:val="32"/>
          <w:szCs w:val="32"/>
          <w:lang w:eastAsia="zh-CN"/>
        </w:rPr>
        <w:t>公共基础设施等资产，其成本按照调出方的账面价值加上相关税费确定。单位（调入方）在进行</w:t>
      </w:r>
      <w:r w:rsidR="00CA687B">
        <w:rPr>
          <w:rFonts w:ascii="仿宋_GB2312" w:eastAsia="仿宋_GB2312" w:hAnsiTheme="minorEastAsia" w:cs="Arial" w:hint="eastAsia"/>
          <w:color w:val="333333"/>
          <w:sz w:val="32"/>
          <w:szCs w:val="32"/>
          <w:lang w:eastAsia="zh-CN"/>
        </w:rPr>
        <w:t>财务会计账务</w:t>
      </w:r>
      <w:r>
        <w:rPr>
          <w:rFonts w:ascii="仿宋_GB2312" w:eastAsia="仿宋_GB2312" w:hAnsiTheme="minorEastAsia" w:cs="Arial" w:hint="eastAsia"/>
          <w:color w:val="333333"/>
          <w:sz w:val="32"/>
          <w:szCs w:val="32"/>
          <w:lang w:eastAsia="zh-CN"/>
        </w:rPr>
        <w:t>处理时，</w:t>
      </w:r>
      <w:r w:rsidR="00FD002D">
        <w:rPr>
          <w:rFonts w:ascii="仿宋_GB2312" w:eastAsia="仿宋_GB2312" w:hAnsiTheme="minorEastAsia" w:cs="Arial" w:hint="eastAsia"/>
          <w:color w:val="333333"/>
          <w:sz w:val="32"/>
          <w:szCs w:val="32"/>
          <w:lang w:eastAsia="zh-CN"/>
        </w:rPr>
        <w:t>应当</w:t>
      </w:r>
      <w:r>
        <w:rPr>
          <w:rFonts w:ascii="仿宋_GB2312" w:eastAsia="仿宋_GB2312" w:hAnsiTheme="minorEastAsia" w:cs="Arial" w:hint="eastAsia"/>
          <w:color w:val="333333"/>
          <w:sz w:val="32"/>
          <w:szCs w:val="32"/>
          <w:lang w:eastAsia="zh-CN"/>
        </w:rPr>
        <w:t>按照</w:t>
      </w:r>
      <w:r w:rsidR="00FD002D">
        <w:rPr>
          <w:rFonts w:ascii="仿宋_GB2312" w:eastAsia="仿宋_GB2312" w:hAnsiTheme="minorEastAsia" w:cs="Arial" w:hint="eastAsia"/>
          <w:color w:val="333333"/>
          <w:sz w:val="32"/>
          <w:szCs w:val="32"/>
          <w:lang w:eastAsia="zh-CN"/>
        </w:rPr>
        <w:t>该</w:t>
      </w:r>
      <w:r w:rsidR="00A402A0">
        <w:rPr>
          <w:rFonts w:ascii="仿宋_GB2312" w:eastAsia="仿宋_GB2312" w:hAnsiTheme="minorEastAsia" w:cs="Arial" w:hint="eastAsia"/>
          <w:color w:val="333333"/>
          <w:sz w:val="32"/>
          <w:szCs w:val="32"/>
          <w:lang w:eastAsia="zh-CN"/>
        </w:rPr>
        <w:t>项资产在调出方的账面余额</w:t>
      </w:r>
      <w:r w:rsidR="008D2351">
        <w:rPr>
          <w:rFonts w:ascii="仿宋_GB2312" w:eastAsia="仿宋_GB2312" w:hAnsiTheme="minorEastAsia" w:cs="Arial" w:hint="eastAsia"/>
          <w:color w:val="333333"/>
          <w:sz w:val="32"/>
          <w:szCs w:val="32"/>
          <w:lang w:eastAsia="zh-CN"/>
        </w:rPr>
        <w:t>和</w:t>
      </w:r>
      <w:r w:rsidR="00FD002D">
        <w:rPr>
          <w:rFonts w:ascii="仿宋_GB2312" w:eastAsia="仿宋_GB2312" w:hAnsiTheme="minorEastAsia" w:cs="Arial" w:hint="eastAsia"/>
          <w:color w:val="333333"/>
          <w:sz w:val="32"/>
          <w:szCs w:val="32"/>
          <w:lang w:eastAsia="zh-CN"/>
        </w:rPr>
        <w:t>所发生的归属于调入方</w:t>
      </w:r>
      <w:r w:rsidR="008D2351">
        <w:rPr>
          <w:rFonts w:ascii="仿宋_GB2312" w:eastAsia="仿宋_GB2312" w:hAnsiTheme="minorEastAsia" w:cs="Arial" w:hint="eastAsia"/>
          <w:color w:val="333333"/>
          <w:sz w:val="32"/>
          <w:szCs w:val="32"/>
          <w:lang w:eastAsia="zh-CN"/>
        </w:rPr>
        <w:t>的相关税费的合计金额</w:t>
      </w:r>
      <w:r w:rsidR="00A402A0">
        <w:rPr>
          <w:rFonts w:ascii="仿宋_GB2312" w:eastAsia="仿宋_GB2312" w:hAnsiTheme="minorEastAsia" w:cs="Arial" w:hint="eastAsia"/>
          <w:color w:val="333333"/>
          <w:sz w:val="32"/>
          <w:szCs w:val="32"/>
          <w:lang w:eastAsia="zh-CN"/>
        </w:rPr>
        <w:t>，借记“固定资产”“无形资产”“公共基础设施”等科目</w:t>
      </w:r>
      <w:r w:rsidR="00CA687B">
        <w:rPr>
          <w:rFonts w:ascii="仿宋_GB2312" w:eastAsia="仿宋_GB2312" w:hAnsiTheme="minorEastAsia" w:cs="Arial" w:hint="eastAsia"/>
          <w:color w:val="333333"/>
          <w:sz w:val="32"/>
          <w:szCs w:val="32"/>
          <w:lang w:eastAsia="zh-CN"/>
        </w:rPr>
        <w:t>，按照该项资产已经计提的折旧或摊销金额，贷记“固定资产累计折旧”“无形资产累计摊销”“公共基础设施累计折旧（摊销）</w:t>
      </w:r>
      <w:r w:rsidR="00FD002D">
        <w:rPr>
          <w:rFonts w:ascii="仿宋_GB2312" w:eastAsia="仿宋_GB2312" w:hAnsiTheme="minorEastAsia" w:cs="Arial" w:hint="eastAsia"/>
          <w:color w:val="333333"/>
          <w:sz w:val="32"/>
          <w:szCs w:val="32"/>
          <w:lang w:eastAsia="zh-CN"/>
        </w:rPr>
        <w:t>”</w:t>
      </w:r>
      <w:r w:rsidR="00CA687B">
        <w:rPr>
          <w:rFonts w:ascii="仿宋_GB2312" w:eastAsia="仿宋_GB2312" w:hAnsiTheme="minorEastAsia" w:cs="Arial" w:hint="eastAsia"/>
          <w:color w:val="333333"/>
          <w:sz w:val="32"/>
          <w:szCs w:val="32"/>
          <w:lang w:eastAsia="zh-CN"/>
        </w:rPr>
        <w:t>等科目，按照支付的相关税费，</w:t>
      </w:r>
      <w:r w:rsidR="00FD09C2">
        <w:rPr>
          <w:rFonts w:ascii="仿宋_GB2312" w:eastAsia="仿宋_GB2312" w:hAnsiTheme="minorEastAsia" w:cs="Arial" w:hint="eastAsia"/>
          <w:color w:val="333333"/>
          <w:sz w:val="32"/>
          <w:szCs w:val="32"/>
          <w:lang w:eastAsia="zh-CN"/>
        </w:rPr>
        <w:t>贷</w:t>
      </w:r>
      <w:r w:rsidR="00CA687B">
        <w:rPr>
          <w:rFonts w:ascii="仿宋_GB2312" w:eastAsia="仿宋_GB2312" w:hAnsiTheme="minorEastAsia" w:cs="Arial" w:hint="eastAsia"/>
          <w:color w:val="333333"/>
          <w:sz w:val="32"/>
          <w:szCs w:val="32"/>
          <w:lang w:eastAsia="zh-CN"/>
        </w:rPr>
        <w:t>记“零余额账户用款额度”“银行存款”等科目，按照该项资产的</w:t>
      </w:r>
      <w:r w:rsidR="00CA687B">
        <w:rPr>
          <w:rFonts w:ascii="仿宋_GB2312" w:eastAsia="仿宋_GB2312" w:hAnsiTheme="minorEastAsia" w:cs="Arial" w:hint="eastAsia"/>
          <w:color w:val="333333"/>
          <w:sz w:val="32"/>
          <w:szCs w:val="32"/>
          <w:lang w:eastAsia="zh-CN"/>
        </w:rPr>
        <w:lastRenderedPageBreak/>
        <w:t>账面价值（即资产账面余额扣除累计折旧或摊销后的余额），贷记“无偿</w:t>
      </w:r>
      <w:r w:rsidR="00365550">
        <w:rPr>
          <w:rFonts w:ascii="仿宋_GB2312" w:eastAsia="仿宋_GB2312" w:hAnsiTheme="minorEastAsia" w:cs="Arial" w:hint="eastAsia"/>
          <w:color w:val="333333"/>
          <w:sz w:val="32"/>
          <w:szCs w:val="32"/>
          <w:lang w:eastAsia="zh-CN"/>
        </w:rPr>
        <w:t>调</w:t>
      </w:r>
      <w:r w:rsidR="00CA687B">
        <w:rPr>
          <w:rFonts w:ascii="仿宋_GB2312" w:eastAsia="仿宋_GB2312" w:hAnsiTheme="minorEastAsia" w:cs="Arial" w:hint="eastAsia"/>
          <w:color w:val="333333"/>
          <w:sz w:val="32"/>
          <w:szCs w:val="32"/>
          <w:lang w:eastAsia="zh-CN"/>
        </w:rPr>
        <w:t>拨净资产”科目。</w:t>
      </w:r>
    </w:p>
    <w:p w:rsidR="00F27FEE" w:rsidRPr="008D2351" w:rsidRDefault="00144360" w:rsidP="00007F61">
      <w:pPr>
        <w:spacing w:after="0" w:line="360" w:lineRule="auto"/>
        <w:ind w:firstLineChars="200" w:firstLine="640"/>
        <w:jc w:val="both"/>
        <w:rPr>
          <w:rFonts w:ascii="仿宋_GB2312" w:eastAsia="仿宋_GB2312" w:hAnsiTheme="minorEastAsia" w:cs="Arial"/>
          <w:color w:val="333333"/>
          <w:sz w:val="32"/>
          <w:szCs w:val="32"/>
          <w:lang w:eastAsia="zh-CN"/>
        </w:rPr>
      </w:pPr>
      <w:r>
        <w:rPr>
          <w:rFonts w:ascii="仿宋_GB2312" w:eastAsia="仿宋_GB2312" w:hAnsiTheme="minorEastAsia" w:cs="Arial" w:hint="eastAsia"/>
          <w:color w:val="333333"/>
          <w:sz w:val="32"/>
          <w:szCs w:val="32"/>
          <w:lang w:eastAsia="zh-CN"/>
        </w:rPr>
        <w:t>单位接受捐赠的旧的固定资产、公共基础设施等资产，其成本按照有关凭据注明的金额加上相关税费等确定的，比照上述规定进行账务处理。</w:t>
      </w:r>
    </w:p>
    <w:p w:rsidR="0079793D" w:rsidRPr="00E12F22" w:rsidRDefault="00FD09C2" w:rsidP="00007F61">
      <w:pPr>
        <w:spacing w:after="0" w:line="360" w:lineRule="auto"/>
        <w:ind w:firstLineChars="200" w:firstLine="643"/>
        <w:jc w:val="both"/>
        <w:rPr>
          <w:rFonts w:ascii="仿宋_GB2312" w:eastAsia="仿宋_GB2312" w:hAnsiTheme="minorEastAsia" w:cs="Arial"/>
          <w:b/>
          <w:color w:val="333333"/>
          <w:sz w:val="32"/>
          <w:szCs w:val="32"/>
          <w:lang w:eastAsia="zh-CN"/>
        </w:rPr>
      </w:pPr>
      <w:r>
        <w:rPr>
          <w:rFonts w:ascii="仿宋_GB2312" w:eastAsia="仿宋_GB2312" w:hAnsiTheme="minorEastAsia" w:cs="Arial" w:hint="eastAsia"/>
          <w:b/>
          <w:color w:val="333333"/>
          <w:sz w:val="32"/>
          <w:szCs w:val="32"/>
          <w:lang w:eastAsia="zh-CN"/>
        </w:rPr>
        <w:t>八</w:t>
      </w:r>
      <w:r w:rsidR="00C9549B" w:rsidRPr="00E12F22">
        <w:rPr>
          <w:rFonts w:ascii="仿宋_GB2312" w:eastAsia="仿宋_GB2312" w:hAnsiTheme="minorEastAsia" w:cs="Arial" w:hint="eastAsia"/>
          <w:b/>
          <w:color w:val="333333"/>
          <w:sz w:val="32"/>
          <w:szCs w:val="32"/>
          <w:lang w:eastAsia="zh-CN"/>
        </w:rPr>
        <w:t>、关于“业务活动费用”和“</w:t>
      </w:r>
      <w:r w:rsidR="0065097A">
        <w:rPr>
          <w:rFonts w:ascii="仿宋_GB2312" w:eastAsia="仿宋_GB2312" w:hAnsiTheme="minorEastAsia" w:cs="Arial" w:hint="eastAsia"/>
          <w:b/>
          <w:color w:val="333333"/>
          <w:sz w:val="32"/>
          <w:szCs w:val="32"/>
          <w:lang w:eastAsia="zh-CN"/>
        </w:rPr>
        <w:t>单位</w:t>
      </w:r>
      <w:r w:rsidR="00C9549B" w:rsidRPr="00E12F22">
        <w:rPr>
          <w:rFonts w:ascii="仿宋_GB2312" w:eastAsia="仿宋_GB2312" w:hAnsiTheme="minorEastAsia" w:cs="Arial" w:hint="eastAsia"/>
          <w:b/>
          <w:color w:val="333333"/>
          <w:sz w:val="32"/>
          <w:szCs w:val="32"/>
          <w:lang w:eastAsia="zh-CN"/>
        </w:rPr>
        <w:t>管理费用”科目的核算范围</w:t>
      </w:r>
    </w:p>
    <w:p w:rsidR="00C876F7" w:rsidRDefault="00C9549B" w:rsidP="00007F61">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t>按照《政府会计制度》规定，“业务活动费用”科目核算单位为实现其职能目标、依法履职或开展专业业务活动及其辅助活动所发生的各项费用。“单位管理费用”科目核算事业单位本级行政及后勤管理部门开展管理活动发生的各项费用，包括单位行政及后勤管理部门发生的人员经费、公用经费、资产折旧（摊销）等费用，以及由单位统一负担的离退休人员经费、工会经费、诉讼费、中介费等。</w:t>
      </w:r>
    </w:p>
    <w:p w:rsidR="00C9549B" w:rsidRPr="00E12F22" w:rsidRDefault="00900800" w:rsidP="00007F61">
      <w:pPr>
        <w:spacing w:after="0" w:line="360" w:lineRule="auto"/>
        <w:ind w:firstLineChars="200" w:firstLine="640"/>
        <w:jc w:val="both"/>
        <w:rPr>
          <w:rFonts w:ascii="仿宋_GB2312" w:eastAsia="仿宋_GB2312" w:hAnsiTheme="minorEastAsia" w:cs="Arial"/>
          <w:color w:val="333333"/>
          <w:sz w:val="32"/>
          <w:szCs w:val="32"/>
          <w:lang w:eastAsia="zh-CN"/>
        </w:rPr>
      </w:pPr>
      <w:r>
        <w:rPr>
          <w:rFonts w:ascii="仿宋_GB2312" w:eastAsia="仿宋_GB2312" w:hAnsiTheme="minorEastAsia" w:cs="Arial" w:hint="eastAsia"/>
          <w:color w:val="333333"/>
          <w:sz w:val="32"/>
          <w:szCs w:val="32"/>
          <w:lang w:eastAsia="zh-CN"/>
        </w:rPr>
        <w:t>按照上述规定，</w:t>
      </w:r>
      <w:r w:rsidR="00DB154B">
        <w:rPr>
          <w:rFonts w:ascii="仿宋_GB2312" w:eastAsia="仿宋_GB2312" w:hAnsiTheme="minorEastAsia" w:cs="Arial" w:hint="eastAsia"/>
          <w:color w:val="333333"/>
          <w:sz w:val="32"/>
          <w:szCs w:val="32"/>
          <w:lang w:eastAsia="zh-CN"/>
        </w:rPr>
        <w:t>行政单位不使用“</w:t>
      </w:r>
      <w:r w:rsidR="0065097A">
        <w:rPr>
          <w:rFonts w:ascii="仿宋_GB2312" w:eastAsia="仿宋_GB2312" w:hAnsiTheme="minorEastAsia" w:cs="Arial" w:hint="eastAsia"/>
          <w:color w:val="333333"/>
          <w:sz w:val="32"/>
          <w:szCs w:val="32"/>
          <w:lang w:eastAsia="zh-CN"/>
        </w:rPr>
        <w:t>单位</w:t>
      </w:r>
      <w:r w:rsidR="00DB154B">
        <w:rPr>
          <w:rFonts w:ascii="仿宋_GB2312" w:eastAsia="仿宋_GB2312" w:hAnsiTheme="minorEastAsia" w:cs="Arial" w:hint="eastAsia"/>
          <w:color w:val="333333"/>
          <w:sz w:val="32"/>
          <w:szCs w:val="32"/>
          <w:lang w:eastAsia="zh-CN"/>
        </w:rPr>
        <w:t>管理费用”科目，其</w:t>
      </w:r>
      <w:r w:rsidR="00C876F7">
        <w:rPr>
          <w:rFonts w:ascii="仿宋_GB2312" w:eastAsia="仿宋_GB2312" w:hAnsiTheme="minorEastAsia" w:cs="Arial" w:hint="eastAsia"/>
          <w:color w:val="333333"/>
          <w:sz w:val="32"/>
          <w:szCs w:val="32"/>
          <w:lang w:eastAsia="zh-CN"/>
        </w:rPr>
        <w:t>为实现其职能目标、</w:t>
      </w:r>
      <w:r w:rsidR="00DB154B">
        <w:rPr>
          <w:rFonts w:ascii="仿宋_GB2312" w:eastAsia="仿宋_GB2312" w:hAnsiTheme="minorEastAsia" w:cs="Arial" w:hint="eastAsia"/>
          <w:color w:val="333333"/>
          <w:sz w:val="32"/>
          <w:szCs w:val="32"/>
          <w:lang w:eastAsia="zh-CN"/>
        </w:rPr>
        <w:t>依法履职发生的各项费用均计入“业务活动费用”</w:t>
      </w:r>
      <w:r w:rsidR="00C876F7">
        <w:rPr>
          <w:rFonts w:ascii="仿宋_GB2312" w:eastAsia="仿宋_GB2312" w:hAnsiTheme="minorEastAsia" w:cs="Arial" w:hint="eastAsia"/>
          <w:color w:val="333333"/>
          <w:sz w:val="32"/>
          <w:szCs w:val="32"/>
          <w:lang w:eastAsia="zh-CN"/>
        </w:rPr>
        <w:t>科目</w:t>
      </w:r>
      <w:r w:rsidR="00F214F0">
        <w:rPr>
          <w:rFonts w:ascii="仿宋_GB2312" w:eastAsia="仿宋_GB2312" w:hAnsiTheme="minorEastAsia" w:cs="Arial" w:hint="eastAsia"/>
          <w:color w:val="333333"/>
          <w:sz w:val="32"/>
          <w:szCs w:val="32"/>
          <w:lang w:eastAsia="zh-CN"/>
        </w:rPr>
        <w:t>；事业单位</w:t>
      </w:r>
      <w:r>
        <w:rPr>
          <w:rFonts w:ascii="仿宋_GB2312" w:eastAsia="仿宋_GB2312" w:hAnsiTheme="minorEastAsia" w:cs="Arial" w:hint="eastAsia"/>
          <w:color w:val="333333"/>
          <w:sz w:val="32"/>
          <w:szCs w:val="32"/>
          <w:lang w:eastAsia="zh-CN"/>
        </w:rPr>
        <w:t>应当</w:t>
      </w:r>
      <w:r w:rsidR="00F214F0">
        <w:rPr>
          <w:rFonts w:ascii="仿宋_GB2312" w:eastAsia="仿宋_GB2312" w:hAnsiTheme="minorEastAsia" w:cs="Arial" w:hint="eastAsia"/>
          <w:color w:val="333333"/>
          <w:sz w:val="32"/>
          <w:szCs w:val="32"/>
          <w:lang w:eastAsia="zh-CN"/>
        </w:rPr>
        <w:t>同时使用“业务活动费用”和“单位管理费用”科目，其开展专业业务活动及其辅助活动的</w:t>
      </w:r>
      <w:r w:rsidR="004E307D">
        <w:rPr>
          <w:rFonts w:ascii="仿宋_GB2312" w:eastAsia="仿宋_GB2312" w:hAnsiTheme="minorEastAsia" w:cs="Arial" w:hint="eastAsia"/>
          <w:color w:val="333333"/>
          <w:sz w:val="32"/>
          <w:szCs w:val="32"/>
          <w:lang w:eastAsia="zh-CN"/>
        </w:rPr>
        <w:t>各</w:t>
      </w:r>
      <w:r w:rsidR="00F214F0">
        <w:rPr>
          <w:rFonts w:ascii="仿宋_GB2312" w:eastAsia="仿宋_GB2312" w:hAnsiTheme="minorEastAsia" w:cs="Arial" w:hint="eastAsia"/>
          <w:color w:val="333333"/>
          <w:sz w:val="32"/>
          <w:szCs w:val="32"/>
          <w:lang w:eastAsia="zh-CN"/>
        </w:rPr>
        <w:t>业务部门发生的</w:t>
      </w:r>
      <w:r w:rsidR="004E307D">
        <w:rPr>
          <w:rFonts w:ascii="仿宋_GB2312" w:eastAsia="仿宋_GB2312" w:hAnsiTheme="minorEastAsia" w:cs="Arial" w:hint="eastAsia"/>
          <w:color w:val="333333"/>
          <w:sz w:val="32"/>
          <w:szCs w:val="32"/>
          <w:lang w:eastAsia="zh-CN"/>
        </w:rPr>
        <w:t>各项</w:t>
      </w:r>
      <w:r w:rsidR="00F214F0">
        <w:rPr>
          <w:rFonts w:ascii="仿宋_GB2312" w:eastAsia="仿宋_GB2312" w:hAnsiTheme="minorEastAsia" w:cs="Arial" w:hint="eastAsia"/>
          <w:color w:val="333333"/>
          <w:sz w:val="32"/>
          <w:szCs w:val="32"/>
          <w:lang w:eastAsia="zh-CN"/>
        </w:rPr>
        <w:t>费用计入“业务活动费用”科目，其本级行政及后勤管理部门发生的各项费用以及由单位统一负担的费用计入“单位管理费用”科目。</w:t>
      </w:r>
    </w:p>
    <w:p w:rsidR="00C9549B" w:rsidRPr="00E12F22" w:rsidRDefault="009E351D" w:rsidP="00007F61">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lastRenderedPageBreak/>
        <w:t>因事业单位规模较小或业务单一等原因难以拆分</w:t>
      </w:r>
      <w:r w:rsidR="000D234A">
        <w:rPr>
          <w:rFonts w:ascii="仿宋_GB2312" w:eastAsia="仿宋_GB2312" w:hAnsiTheme="minorEastAsia" w:cs="Arial" w:hint="eastAsia"/>
          <w:color w:val="333333"/>
          <w:sz w:val="32"/>
          <w:szCs w:val="32"/>
          <w:lang w:eastAsia="zh-CN"/>
        </w:rPr>
        <w:t>业务活动费用和单位管理费用的</w:t>
      </w:r>
      <w:r w:rsidRPr="00E12F22">
        <w:rPr>
          <w:rFonts w:ascii="仿宋_GB2312" w:eastAsia="仿宋_GB2312" w:hAnsiTheme="minorEastAsia" w:cs="Arial" w:hint="eastAsia"/>
          <w:color w:val="333333"/>
          <w:sz w:val="32"/>
          <w:szCs w:val="32"/>
          <w:lang w:eastAsia="zh-CN"/>
        </w:rPr>
        <w:t>，可以不单独设置“</w:t>
      </w:r>
      <w:r w:rsidR="000D234A">
        <w:rPr>
          <w:rFonts w:ascii="仿宋_GB2312" w:eastAsia="仿宋_GB2312" w:hAnsiTheme="minorEastAsia" w:cs="Arial" w:hint="eastAsia"/>
          <w:color w:val="333333"/>
          <w:sz w:val="32"/>
          <w:szCs w:val="32"/>
          <w:lang w:eastAsia="zh-CN"/>
        </w:rPr>
        <w:t>单位</w:t>
      </w:r>
      <w:r w:rsidRPr="00E12F22">
        <w:rPr>
          <w:rFonts w:ascii="仿宋_GB2312" w:eastAsia="仿宋_GB2312" w:hAnsiTheme="minorEastAsia" w:cs="Arial" w:hint="eastAsia"/>
          <w:color w:val="333333"/>
          <w:sz w:val="32"/>
          <w:szCs w:val="32"/>
          <w:lang w:eastAsia="zh-CN"/>
        </w:rPr>
        <w:t>管理费用”</w:t>
      </w:r>
      <w:r w:rsidR="000D234A">
        <w:rPr>
          <w:rFonts w:ascii="仿宋_GB2312" w:eastAsia="仿宋_GB2312" w:hAnsiTheme="minorEastAsia" w:cs="Arial" w:hint="eastAsia"/>
          <w:color w:val="333333"/>
          <w:sz w:val="32"/>
          <w:szCs w:val="32"/>
          <w:lang w:eastAsia="zh-CN"/>
        </w:rPr>
        <w:t>科目</w:t>
      </w:r>
      <w:r w:rsidRPr="00E12F22">
        <w:rPr>
          <w:rFonts w:ascii="仿宋_GB2312" w:eastAsia="仿宋_GB2312" w:hAnsiTheme="minorEastAsia" w:cs="Arial" w:hint="eastAsia"/>
          <w:color w:val="333333"/>
          <w:sz w:val="32"/>
          <w:szCs w:val="32"/>
          <w:lang w:eastAsia="zh-CN"/>
        </w:rPr>
        <w:t>，“</w:t>
      </w:r>
      <w:r w:rsidR="000D234A">
        <w:rPr>
          <w:rFonts w:ascii="仿宋_GB2312" w:eastAsia="仿宋_GB2312" w:hAnsiTheme="minorEastAsia" w:cs="Arial" w:hint="eastAsia"/>
          <w:color w:val="333333"/>
          <w:sz w:val="32"/>
          <w:szCs w:val="32"/>
          <w:lang w:eastAsia="zh-CN"/>
        </w:rPr>
        <w:t>单位</w:t>
      </w:r>
      <w:r w:rsidRPr="00E12F22">
        <w:rPr>
          <w:rFonts w:ascii="仿宋_GB2312" w:eastAsia="仿宋_GB2312" w:hAnsiTheme="minorEastAsia" w:cs="Arial" w:hint="eastAsia"/>
          <w:color w:val="333333"/>
          <w:sz w:val="32"/>
          <w:szCs w:val="32"/>
          <w:lang w:eastAsia="zh-CN"/>
        </w:rPr>
        <w:t>管理费用”科目所</w:t>
      </w:r>
      <w:r w:rsidR="000D234A">
        <w:rPr>
          <w:rFonts w:ascii="仿宋_GB2312" w:eastAsia="仿宋_GB2312" w:hAnsiTheme="minorEastAsia" w:cs="Arial" w:hint="eastAsia"/>
          <w:color w:val="333333"/>
          <w:sz w:val="32"/>
          <w:szCs w:val="32"/>
          <w:lang w:eastAsia="zh-CN"/>
        </w:rPr>
        <w:t>规定的</w:t>
      </w:r>
      <w:r w:rsidRPr="00E12F22">
        <w:rPr>
          <w:rFonts w:ascii="仿宋_GB2312" w:eastAsia="仿宋_GB2312" w:hAnsiTheme="minorEastAsia" w:cs="Arial" w:hint="eastAsia"/>
          <w:color w:val="333333"/>
          <w:sz w:val="32"/>
          <w:szCs w:val="32"/>
          <w:lang w:eastAsia="zh-CN"/>
        </w:rPr>
        <w:t>核算内容一并在“业务活动费用”科目核算。</w:t>
      </w:r>
    </w:p>
    <w:p w:rsidR="00E12F22" w:rsidRPr="00E12F22" w:rsidRDefault="00FD09C2" w:rsidP="00007F61">
      <w:pPr>
        <w:spacing w:after="0" w:line="360" w:lineRule="auto"/>
        <w:ind w:firstLineChars="200" w:firstLine="643"/>
        <w:jc w:val="both"/>
        <w:rPr>
          <w:rFonts w:ascii="仿宋_GB2312" w:eastAsia="仿宋_GB2312" w:hAnsiTheme="minorEastAsia" w:cs="Arial"/>
          <w:b/>
          <w:color w:val="333333"/>
          <w:sz w:val="32"/>
          <w:szCs w:val="32"/>
          <w:lang w:eastAsia="zh-CN"/>
        </w:rPr>
      </w:pPr>
      <w:r>
        <w:rPr>
          <w:rFonts w:ascii="仿宋_GB2312" w:eastAsia="仿宋_GB2312" w:hAnsiTheme="minorEastAsia" w:cs="Arial" w:hint="eastAsia"/>
          <w:b/>
          <w:color w:val="333333"/>
          <w:sz w:val="32"/>
          <w:szCs w:val="32"/>
          <w:lang w:eastAsia="zh-CN"/>
        </w:rPr>
        <w:t>九</w:t>
      </w:r>
      <w:r w:rsidR="00E12F22" w:rsidRPr="00E12F22">
        <w:rPr>
          <w:rFonts w:ascii="仿宋_GB2312" w:eastAsia="仿宋_GB2312" w:hAnsiTheme="minorEastAsia" w:cs="Arial" w:hint="eastAsia"/>
          <w:b/>
          <w:color w:val="333333"/>
          <w:sz w:val="32"/>
          <w:szCs w:val="32"/>
          <w:lang w:eastAsia="zh-CN"/>
        </w:rPr>
        <w:t>、关于“保障性住房”科目的核算范围</w:t>
      </w:r>
    </w:p>
    <w:p w:rsidR="00E12F22" w:rsidRPr="00E12F22" w:rsidRDefault="00E12F22" w:rsidP="00007F61">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t>《政府会计制度》中规定的“保障性住房”科目，核算单位为满足社会公共需要而控制的保障性住房的原值。此处的保障性住房，主要指地方政府住房保障主管部门持有的，纳入城镇住房保障规划和年度计划，向符合条件的保障对象提供的住房。</w:t>
      </w:r>
    </w:p>
    <w:p w:rsidR="00E12F22" w:rsidRPr="00E12F22" w:rsidRDefault="00900800" w:rsidP="00007F61">
      <w:pPr>
        <w:spacing w:after="0" w:line="360" w:lineRule="auto"/>
        <w:ind w:firstLineChars="200" w:firstLine="643"/>
        <w:jc w:val="both"/>
        <w:rPr>
          <w:rFonts w:ascii="仿宋_GB2312" w:eastAsia="仿宋_GB2312" w:hAnsiTheme="minorEastAsia" w:cs="Arial"/>
          <w:b/>
          <w:color w:val="333333"/>
          <w:sz w:val="32"/>
          <w:szCs w:val="32"/>
          <w:lang w:eastAsia="zh-CN"/>
        </w:rPr>
      </w:pPr>
      <w:r w:rsidRPr="00E12F22">
        <w:rPr>
          <w:rFonts w:ascii="仿宋_GB2312" w:eastAsia="仿宋_GB2312" w:hAnsiTheme="minorEastAsia" w:cs="Arial" w:hint="eastAsia"/>
          <w:b/>
          <w:color w:val="333333"/>
          <w:sz w:val="32"/>
          <w:szCs w:val="32"/>
          <w:lang w:eastAsia="zh-CN"/>
        </w:rPr>
        <w:t>十</w:t>
      </w:r>
      <w:r w:rsidR="00E12F22" w:rsidRPr="00E12F22">
        <w:rPr>
          <w:rFonts w:ascii="仿宋_GB2312" w:eastAsia="仿宋_GB2312" w:hAnsiTheme="minorEastAsia" w:cs="Arial" w:hint="eastAsia"/>
          <w:b/>
          <w:color w:val="333333"/>
          <w:sz w:val="32"/>
          <w:szCs w:val="32"/>
          <w:lang w:eastAsia="zh-CN"/>
        </w:rPr>
        <w:t>、关于第三方支付平台账户</w:t>
      </w:r>
      <w:r w:rsidR="004059EB">
        <w:rPr>
          <w:rFonts w:ascii="仿宋_GB2312" w:eastAsia="仿宋_GB2312" w:hAnsiTheme="minorEastAsia" w:cs="Arial" w:hint="eastAsia"/>
          <w:b/>
          <w:color w:val="333333"/>
          <w:sz w:val="32"/>
          <w:szCs w:val="32"/>
          <w:lang w:eastAsia="zh-CN"/>
        </w:rPr>
        <w:t>资金</w:t>
      </w:r>
      <w:r w:rsidR="00E12F22" w:rsidRPr="00E12F22">
        <w:rPr>
          <w:rFonts w:ascii="仿宋_GB2312" w:eastAsia="仿宋_GB2312" w:hAnsiTheme="minorEastAsia" w:cs="Arial" w:hint="eastAsia"/>
          <w:b/>
          <w:color w:val="333333"/>
          <w:sz w:val="32"/>
          <w:szCs w:val="32"/>
          <w:lang w:eastAsia="zh-CN"/>
        </w:rPr>
        <w:t>的会计科目</w:t>
      </w:r>
      <w:r w:rsidR="004059EB">
        <w:rPr>
          <w:rFonts w:ascii="仿宋_GB2312" w:eastAsia="仿宋_GB2312" w:hAnsiTheme="minorEastAsia" w:cs="Arial" w:hint="eastAsia"/>
          <w:b/>
          <w:color w:val="333333"/>
          <w:sz w:val="32"/>
          <w:szCs w:val="32"/>
          <w:lang w:eastAsia="zh-CN"/>
        </w:rPr>
        <w:t>适用问题</w:t>
      </w:r>
    </w:p>
    <w:p w:rsidR="00E12F22" w:rsidRDefault="00E12F22" w:rsidP="00007F61">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t>单位应当在“其他货币资金”科目下设置相应的明细科目，核算单位在支付宝、微信</w:t>
      </w:r>
      <w:r w:rsidR="007B62D8">
        <w:rPr>
          <w:rFonts w:ascii="仿宋_GB2312" w:eastAsia="仿宋_GB2312" w:hAnsiTheme="minorEastAsia" w:cs="Arial" w:hint="eastAsia"/>
          <w:color w:val="333333"/>
          <w:sz w:val="32"/>
          <w:szCs w:val="32"/>
          <w:lang w:eastAsia="zh-CN"/>
        </w:rPr>
        <w:t>收付款</w:t>
      </w:r>
      <w:r w:rsidRPr="00E12F22">
        <w:rPr>
          <w:rFonts w:ascii="仿宋_GB2312" w:eastAsia="仿宋_GB2312" w:hAnsiTheme="minorEastAsia" w:cs="Arial" w:hint="eastAsia"/>
          <w:color w:val="333333"/>
          <w:sz w:val="32"/>
          <w:szCs w:val="32"/>
          <w:lang w:eastAsia="zh-CN"/>
        </w:rPr>
        <w:t>等第三方支付平台账户中的款项。</w:t>
      </w:r>
    </w:p>
    <w:p w:rsidR="00375497" w:rsidRPr="00E12F22" w:rsidRDefault="00FD09C2" w:rsidP="00007F61">
      <w:pPr>
        <w:spacing w:after="0" w:line="360" w:lineRule="auto"/>
        <w:ind w:firstLineChars="200" w:firstLine="643"/>
        <w:jc w:val="both"/>
        <w:rPr>
          <w:rFonts w:ascii="仿宋_GB2312" w:eastAsia="仿宋_GB2312" w:hAnsiTheme="minorEastAsia" w:cs="Arial"/>
          <w:b/>
          <w:color w:val="333333"/>
          <w:sz w:val="32"/>
          <w:szCs w:val="32"/>
          <w:lang w:eastAsia="zh-CN"/>
        </w:rPr>
      </w:pPr>
      <w:r>
        <w:rPr>
          <w:rFonts w:ascii="仿宋_GB2312" w:eastAsia="仿宋_GB2312" w:hAnsiTheme="minorEastAsia" w:cs="Arial" w:hint="eastAsia"/>
          <w:b/>
          <w:color w:val="333333"/>
          <w:sz w:val="32"/>
          <w:szCs w:val="32"/>
          <w:lang w:eastAsia="zh-CN"/>
        </w:rPr>
        <w:t>十一</w:t>
      </w:r>
      <w:r w:rsidR="00375497" w:rsidRPr="00E12F22">
        <w:rPr>
          <w:rFonts w:ascii="仿宋_GB2312" w:eastAsia="仿宋_GB2312" w:hAnsiTheme="minorEastAsia" w:cs="Arial" w:hint="eastAsia"/>
          <w:b/>
          <w:color w:val="333333"/>
          <w:sz w:val="32"/>
          <w:szCs w:val="32"/>
          <w:lang w:eastAsia="zh-CN"/>
        </w:rPr>
        <w:t>、关于有关往来科目和收入、费用科目</w:t>
      </w:r>
      <w:r w:rsidR="00375497">
        <w:rPr>
          <w:rFonts w:ascii="仿宋_GB2312" w:eastAsia="仿宋_GB2312" w:hAnsiTheme="minorEastAsia" w:cs="Arial" w:hint="eastAsia"/>
          <w:b/>
          <w:color w:val="333333"/>
          <w:sz w:val="32"/>
          <w:szCs w:val="32"/>
          <w:lang w:eastAsia="zh-CN"/>
        </w:rPr>
        <w:t>明细</w:t>
      </w:r>
      <w:r w:rsidR="00375497" w:rsidRPr="00E12F22">
        <w:rPr>
          <w:rFonts w:ascii="仿宋_GB2312" w:eastAsia="仿宋_GB2312" w:hAnsiTheme="minorEastAsia" w:cs="Arial" w:hint="eastAsia"/>
          <w:b/>
          <w:color w:val="333333"/>
          <w:sz w:val="32"/>
          <w:szCs w:val="32"/>
          <w:lang w:eastAsia="zh-CN"/>
        </w:rPr>
        <w:t>信息的披露</w:t>
      </w:r>
    </w:p>
    <w:p w:rsidR="00375497" w:rsidRPr="00E12F22" w:rsidRDefault="00375497" w:rsidP="00007F61">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t>单位在按照债务人（债权人）对应收款项（应付款项）进行明细核算的基础上，应当在财务报表附注中按照债务人（债权人）分类对应收款项（应付款项）进行披露。债权人（债务人）类别主要分为本部门内部单位（指纳入单位所属</w:t>
      </w:r>
      <w:r w:rsidRPr="00E12F22">
        <w:rPr>
          <w:rFonts w:ascii="仿宋_GB2312" w:eastAsia="仿宋_GB2312" w:hAnsiTheme="minorEastAsia" w:cs="Arial" w:hint="eastAsia"/>
          <w:color w:val="333333"/>
          <w:sz w:val="32"/>
          <w:szCs w:val="32"/>
          <w:lang w:eastAsia="zh-CN"/>
        </w:rPr>
        <w:lastRenderedPageBreak/>
        <w:t>部门财务报告合并范围的单位</w:t>
      </w:r>
      <w:r>
        <w:rPr>
          <w:rFonts w:ascii="仿宋_GB2312" w:eastAsia="仿宋_GB2312" w:hAnsiTheme="minorEastAsia" w:cs="Arial" w:hint="eastAsia"/>
          <w:color w:val="333333"/>
          <w:sz w:val="32"/>
          <w:szCs w:val="32"/>
          <w:lang w:eastAsia="zh-CN"/>
        </w:rPr>
        <w:t>，下同</w:t>
      </w:r>
      <w:r w:rsidRPr="00E12F22">
        <w:rPr>
          <w:rFonts w:ascii="仿宋_GB2312" w:eastAsia="仿宋_GB2312" w:hAnsiTheme="minorEastAsia" w:cs="Arial" w:hint="eastAsia"/>
          <w:color w:val="333333"/>
          <w:sz w:val="32"/>
          <w:szCs w:val="32"/>
          <w:lang w:eastAsia="zh-CN"/>
        </w:rPr>
        <w:t>）、本部门以外同级政府单位、本部门以外非同级政府单位和其他单位。</w:t>
      </w:r>
    </w:p>
    <w:p w:rsidR="00375497" w:rsidRPr="00E12F22" w:rsidRDefault="00375497" w:rsidP="00007F61">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t>单位在按照收入来源（支付对象）对有关收入科目（费用科目）进行明细核算的基础上，应当在财务报表附注中按照收入来源（支付对象）分类对有关收入（费用）进行披露。收入来源（支付对象）主要分为本部门内部单位、本部门以外同级政府单位、本部门以外非同级政府单位和其他单位。</w:t>
      </w:r>
    </w:p>
    <w:p w:rsidR="00375497" w:rsidRDefault="00375497" w:rsidP="00007F61">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t>单位按照《政府会计制度》</w:t>
      </w:r>
      <w:r>
        <w:rPr>
          <w:rFonts w:ascii="仿宋_GB2312" w:eastAsia="仿宋_GB2312" w:hAnsiTheme="minorEastAsia" w:cs="Arial" w:hint="eastAsia"/>
          <w:color w:val="333333"/>
          <w:sz w:val="32"/>
          <w:szCs w:val="32"/>
          <w:lang w:eastAsia="zh-CN"/>
        </w:rPr>
        <w:t>中财务报表</w:t>
      </w:r>
      <w:r w:rsidRPr="00E12F22">
        <w:rPr>
          <w:rFonts w:ascii="仿宋_GB2312" w:eastAsia="仿宋_GB2312" w:hAnsiTheme="minorEastAsia" w:cs="Arial" w:hint="eastAsia"/>
          <w:color w:val="333333"/>
          <w:sz w:val="32"/>
          <w:szCs w:val="32"/>
          <w:lang w:eastAsia="zh-CN"/>
        </w:rPr>
        <w:t>附注所列格式分类对应收款项、应付款项、有关收入和费用科目进行具体披露时，应当遵循重要性原则。单位对重要性的判断，应当</w:t>
      </w:r>
      <w:r>
        <w:rPr>
          <w:rFonts w:ascii="仿宋_GB2312" w:eastAsia="仿宋_GB2312" w:hAnsiTheme="minorEastAsia" w:cs="Arial" w:hint="eastAsia"/>
          <w:color w:val="333333"/>
          <w:sz w:val="32"/>
          <w:szCs w:val="32"/>
          <w:lang w:eastAsia="zh-CN"/>
        </w:rPr>
        <w:t>依据</w:t>
      </w:r>
      <w:r w:rsidRPr="00E12F22">
        <w:rPr>
          <w:rFonts w:ascii="仿宋_GB2312" w:eastAsia="仿宋_GB2312" w:hAnsiTheme="minorEastAsia" w:cs="Arial" w:hint="eastAsia"/>
          <w:color w:val="333333"/>
          <w:sz w:val="32"/>
          <w:szCs w:val="32"/>
          <w:lang w:eastAsia="zh-CN"/>
        </w:rPr>
        <w:t>《政府会计准则第9号——财务报表编制和列报》</w:t>
      </w:r>
      <w:r>
        <w:rPr>
          <w:rFonts w:ascii="仿宋_GB2312" w:eastAsia="仿宋_GB2312" w:hAnsiTheme="minorEastAsia" w:cs="Arial" w:hint="eastAsia"/>
          <w:color w:val="333333"/>
          <w:sz w:val="32"/>
          <w:szCs w:val="32"/>
          <w:lang w:eastAsia="zh-CN"/>
        </w:rPr>
        <w:t>，并考虑满足编制</w:t>
      </w:r>
      <w:r w:rsidRPr="00E12F22">
        <w:rPr>
          <w:rFonts w:ascii="仿宋_GB2312" w:eastAsia="仿宋_GB2312" w:hAnsiTheme="minorEastAsia" w:cs="Arial" w:hint="eastAsia"/>
          <w:color w:val="333333"/>
          <w:sz w:val="32"/>
          <w:szCs w:val="32"/>
          <w:lang w:eastAsia="zh-CN"/>
        </w:rPr>
        <w:t>合并财务报表的</w:t>
      </w:r>
      <w:r>
        <w:rPr>
          <w:rFonts w:ascii="仿宋_GB2312" w:eastAsia="仿宋_GB2312" w:hAnsiTheme="minorEastAsia" w:cs="Arial" w:hint="eastAsia"/>
          <w:color w:val="333333"/>
          <w:sz w:val="32"/>
          <w:szCs w:val="32"/>
          <w:lang w:eastAsia="zh-CN"/>
        </w:rPr>
        <w:t>信息</w:t>
      </w:r>
      <w:r w:rsidRPr="00E12F22">
        <w:rPr>
          <w:rFonts w:ascii="仿宋_GB2312" w:eastAsia="仿宋_GB2312" w:hAnsiTheme="minorEastAsia" w:cs="Arial" w:hint="eastAsia"/>
          <w:color w:val="333333"/>
          <w:sz w:val="32"/>
          <w:szCs w:val="32"/>
          <w:lang w:eastAsia="zh-CN"/>
        </w:rPr>
        <w:t>需要，即</w:t>
      </w:r>
      <w:r>
        <w:rPr>
          <w:rFonts w:ascii="仿宋_GB2312" w:eastAsia="仿宋_GB2312" w:hAnsiTheme="minorEastAsia" w:cs="Arial" w:hint="eastAsia"/>
          <w:color w:val="333333"/>
          <w:sz w:val="32"/>
          <w:szCs w:val="32"/>
          <w:lang w:eastAsia="zh-CN"/>
        </w:rPr>
        <w:t>相关</w:t>
      </w:r>
      <w:r w:rsidRPr="00E12F22">
        <w:rPr>
          <w:rFonts w:ascii="仿宋_GB2312" w:eastAsia="仿宋_GB2312" w:hAnsiTheme="minorEastAsia" w:cs="Arial" w:hint="eastAsia"/>
          <w:color w:val="333333"/>
          <w:sz w:val="32"/>
          <w:szCs w:val="32"/>
          <w:lang w:eastAsia="zh-CN"/>
        </w:rPr>
        <w:t>合并主体能够基于单位所披露的信息，</w:t>
      </w:r>
      <w:r>
        <w:rPr>
          <w:rFonts w:ascii="仿宋_GB2312" w:eastAsia="仿宋_GB2312" w:hAnsiTheme="minorEastAsia" w:cs="Arial" w:hint="eastAsia"/>
          <w:color w:val="333333"/>
          <w:sz w:val="32"/>
          <w:szCs w:val="32"/>
          <w:lang w:eastAsia="zh-CN"/>
        </w:rPr>
        <w:t>抵销</w:t>
      </w:r>
      <w:r w:rsidRPr="00E12F22">
        <w:rPr>
          <w:rFonts w:ascii="仿宋_GB2312" w:eastAsia="仿宋_GB2312" w:hAnsiTheme="minorEastAsia" w:cs="Arial" w:hint="eastAsia"/>
          <w:color w:val="333333"/>
          <w:sz w:val="32"/>
          <w:szCs w:val="32"/>
          <w:lang w:eastAsia="zh-CN"/>
        </w:rPr>
        <w:t>合并主体与被合并主体之间、被合并主体相互之间发生的债权债务、收入费用等内部业务或事项对财务报表的影响。</w:t>
      </w:r>
    </w:p>
    <w:p w:rsidR="00FD09C2" w:rsidRPr="00E12F22" w:rsidRDefault="00FD09C2" w:rsidP="00FD09C2">
      <w:pPr>
        <w:spacing w:after="0" w:line="360" w:lineRule="auto"/>
        <w:ind w:firstLineChars="200" w:firstLine="643"/>
        <w:jc w:val="both"/>
        <w:rPr>
          <w:rFonts w:ascii="仿宋_GB2312" w:eastAsia="仿宋_GB2312" w:hAnsiTheme="minorEastAsia" w:cs="Arial"/>
          <w:b/>
          <w:color w:val="333333"/>
          <w:sz w:val="32"/>
          <w:szCs w:val="32"/>
          <w:lang w:eastAsia="zh-CN"/>
        </w:rPr>
      </w:pPr>
      <w:r>
        <w:rPr>
          <w:rFonts w:ascii="仿宋_GB2312" w:eastAsia="仿宋_GB2312" w:hAnsiTheme="minorEastAsia" w:cs="Arial" w:hint="eastAsia"/>
          <w:b/>
          <w:color w:val="333333"/>
          <w:sz w:val="32"/>
          <w:szCs w:val="32"/>
          <w:lang w:eastAsia="zh-CN"/>
        </w:rPr>
        <w:t>十</w:t>
      </w:r>
      <w:r w:rsidRPr="00E12F22">
        <w:rPr>
          <w:rFonts w:ascii="仿宋_GB2312" w:eastAsia="仿宋_GB2312" w:hAnsiTheme="minorEastAsia" w:cs="Arial" w:hint="eastAsia"/>
          <w:b/>
          <w:color w:val="333333"/>
          <w:sz w:val="32"/>
          <w:szCs w:val="32"/>
          <w:lang w:eastAsia="zh-CN"/>
        </w:rPr>
        <w:t>二、关于单位财务机构代办的党费业务</w:t>
      </w:r>
      <w:r>
        <w:rPr>
          <w:rFonts w:ascii="仿宋_GB2312" w:eastAsia="仿宋_GB2312" w:hAnsiTheme="minorEastAsia" w:cs="Arial" w:hint="eastAsia"/>
          <w:b/>
          <w:color w:val="333333"/>
          <w:sz w:val="32"/>
          <w:szCs w:val="32"/>
          <w:lang w:eastAsia="zh-CN"/>
        </w:rPr>
        <w:t>的会计处理</w:t>
      </w:r>
    </w:p>
    <w:p w:rsidR="00FD09C2" w:rsidRPr="00E12F22" w:rsidRDefault="00FD09C2" w:rsidP="00FD09C2">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t>党费</w:t>
      </w:r>
      <w:r>
        <w:rPr>
          <w:rFonts w:ascii="仿宋_GB2312" w:eastAsia="仿宋_GB2312" w:hAnsiTheme="minorEastAsia" w:cs="Arial" w:hint="eastAsia"/>
          <w:color w:val="333333"/>
          <w:sz w:val="32"/>
          <w:szCs w:val="32"/>
          <w:lang w:eastAsia="zh-CN"/>
        </w:rPr>
        <w:t>业务</w:t>
      </w:r>
      <w:r w:rsidRPr="00E12F22">
        <w:rPr>
          <w:rFonts w:ascii="仿宋_GB2312" w:eastAsia="仿宋_GB2312" w:hAnsiTheme="minorEastAsia" w:cs="Arial" w:hint="eastAsia"/>
          <w:color w:val="333333"/>
          <w:sz w:val="32"/>
          <w:szCs w:val="32"/>
          <w:lang w:eastAsia="zh-CN"/>
        </w:rPr>
        <w:t>的具体工作</w:t>
      </w:r>
      <w:r>
        <w:rPr>
          <w:rFonts w:ascii="仿宋_GB2312" w:eastAsia="仿宋_GB2312" w:hAnsiTheme="minorEastAsia" w:cs="Arial" w:hint="eastAsia"/>
          <w:color w:val="333333"/>
          <w:sz w:val="32"/>
          <w:szCs w:val="32"/>
          <w:lang w:eastAsia="zh-CN"/>
        </w:rPr>
        <w:t>按规定</w:t>
      </w:r>
      <w:r w:rsidRPr="00E12F22">
        <w:rPr>
          <w:rFonts w:ascii="仿宋_GB2312" w:eastAsia="仿宋_GB2312" w:hAnsiTheme="minorEastAsia" w:cs="Arial" w:hint="eastAsia"/>
          <w:color w:val="333333"/>
          <w:sz w:val="32"/>
          <w:szCs w:val="32"/>
          <w:lang w:eastAsia="zh-CN"/>
        </w:rPr>
        <w:t>由单位财务机构代办的，</w:t>
      </w:r>
      <w:r>
        <w:rPr>
          <w:rFonts w:ascii="仿宋_GB2312" w:eastAsia="仿宋_GB2312" w:hAnsiTheme="minorEastAsia" w:cs="Arial" w:hint="eastAsia"/>
          <w:color w:val="333333"/>
          <w:sz w:val="32"/>
          <w:szCs w:val="32"/>
          <w:lang w:eastAsia="zh-CN"/>
        </w:rPr>
        <w:t>党费资金</w:t>
      </w:r>
      <w:r w:rsidRPr="00E12F22">
        <w:rPr>
          <w:rFonts w:ascii="仿宋_GB2312" w:eastAsia="仿宋_GB2312" w:hAnsiTheme="minorEastAsia" w:cs="Arial" w:hint="eastAsia"/>
          <w:color w:val="333333"/>
          <w:sz w:val="32"/>
          <w:szCs w:val="32"/>
          <w:lang w:eastAsia="zh-CN"/>
        </w:rPr>
        <w:t>应当独立于本单位的固有财产及其管理的其他财产，实行分账核算。党费的会计核算，参照《政府会计制度》中的财务会计内容执行。</w:t>
      </w:r>
    </w:p>
    <w:p w:rsidR="00FD09C2" w:rsidRPr="00E12F22" w:rsidRDefault="00FD09C2" w:rsidP="00FD09C2">
      <w:pPr>
        <w:spacing w:after="0" w:line="360" w:lineRule="auto"/>
        <w:ind w:firstLineChars="200" w:firstLine="643"/>
        <w:jc w:val="both"/>
        <w:rPr>
          <w:rFonts w:ascii="仿宋_GB2312" w:eastAsia="仿宋_GB2312" w:hAnsiTheme="minorEastAsia" w:cs="Arial"/>
          <w:b/>
          <w:color w:val="333333"/>
          <w:sz w:val="32"/>
          <w:szCs w:val="32"/>
          <w:lang w:eastAsia="zh-CN"/>
        </w:rPr>
      </w:pPr>
      <w:r>
        <w:rPr>
          <w:rFonts w:ascii="仿宋_GB2312" w:eastAsia="仿宋_GB2312" w:hAnsiTheme="minorEastAsia" w:cs="Arial" w:hint="eastAsia"/>
          <w:b/>
          <w:color w:val="333333"/>
          <w:sz w:val="32"/>
          <w:szCs w:val="32"/>
          <w:lang w:eastAsia="zh-CN"/>
        </w:rPr>
        <w:t>十</w:t>
      </w:r>
      <w:r w:rsidRPr="00E12F22">
        <w:rPr>
          <w:rFonts w:ascii="仿宋_GB2312" w:eastAsia="仿宋_GB2312" w:hAnsiTheme="minorEastAsia" w:cs="Arial" w:hint="eastAsia"/>
          <w:b/>
          <w:color w:val="333333"/>
          <w:sz w:val="32"/>
          <w:szCs w:val="32"/>
          <w:lang w:eastAsia="zh-CN"/>
        </w:rPr>
        <w:t>三、关于单位财务机构代办的团费业务</w:t>
      </w:r>
      <w:r>
        <w:rPr>
          <w:rFonts w:ascii="仿宋_GB2312" w:eastAsia="仿宋_GB2312" w:hAnsiTheme="minorEastAsia" w:cs="Arial" w:hint="eastAsia"/>
          <w:b/>
          <w:color w:val="333333"/>
          <w:sz w:val="32"/>
          <w:szCs w:val="32"/>
          <w:lang w:eastAsia="zh-CN"/>
        </w:rPr>
        <w:t>的会计处理</w:t>
      </w:r>
    </w:p>
    <w:p w:rsidR="007B62D8" w:rsidRDefault="00FD09C2" w:rsidP="00684EC3">
      <w:pPr>
        <w:spacing w:after="0" w:line="360" w:lineRule="auto"/>
        <w:ind w:firstLineChars="200" w:firstLine="640"/>
        <w:jc w:val="both"/>
        <w:rPr>
          <w:rFonts w:ascii="仿宋_GB2312" w:eastAsia="仿宋_GB2312" w:hAnsiTheme="minorEastAsia" w:cs="Arial"/>
          <w:color w:val="333333"/>
          <w:sz w:val="32"/>
          <w:szCs w:val="32"/>
          <w:lang w:eastAsia="zh-CN"/>
        </w:rPr>
      </w:pPr>
      <w:r w:rsidRPr="00E12F22">
        <w:rPr>
          <w:rFonts w:ascii="仿宋_GB2312" w:eastAsia="仿宋_GB2312" w:hAnsiTheme="minorEastAsia" w:cs="Arial" w:hint="eastAsia"/>
          <w:color w:val="333333"/>
          <w:sz w:val="32"/>
          <w:szCs w:val="32"/>
          <w:lang w:eastAsia="zh-CN"/>
        </w:rPr>
        <w:lastRenderedPageBreak/>
        <w:t>团费</w:t>
      </w:r>
      <w:r>
        <w:rPr>
          <w:rFonts w:ascii="仿宋_GB2312" w:eastAsia="仿宋_GB2312" w:hAnsiTheme="minorEastAsia" w:cs="Arial" w:hint="eastAsia"/>
          <w:color w:val="333333"/>
          <w:sz w:val="32"/>
          <w:szCs w:val="32"/>
          <w:lang w:eastAsia="zh-CN"/>
        </w:rPr>
        <w:t>业务</w:t>
      </w:r>
      <w:r w:rsidRPr="00E12F22">
        <w:rPr>
          <w:rFonts w:ascii="仿宋_GB2312" w:eastAsia="仿宋_GB2312" w:hAnsiTheme="minorEastAsia" w:cs="Arial" w:hint="eastAsia"/>
          <w:color w:val="333333"/>
          <w:sz w:val="32"/>
          <w:szCs w:val="32"/>
          <w:lang w:eastAsia="zh-CN"/>
        </w:rPr>
        <w:t>的具体工作</w:t>
      </w:r>
      <w:r>
        <w:rPr>
          <w:rFonts w:ascii="仿宋_GB2312" w:eastAsia="仿宋_GB2312" w:hAnsiTheme="minorEastAsia" w:cs="Arial" w:hint="eastAsia"/>
          <w:color w:val="333333"/>
          <w:sz w:val="32"/>
          <w:szCs w:val="32"/>
          <w:lang w:eastAsia="zh-CN"/>
        </w:rPr>
        <w:t>按规定</w:t>
      </w:r>
      <w:r w:rsidRPr="00E12F22">
        <w:rPr>
          <w:rFonts w:ascii="仿宋_GB2312" w:eastAsia="仿宋_GB2312" w:hAnsiTheme="minorEastAsia" w:cs="Arial" w:hint="eastAsia"/>
          <w:color w:val="333333"/>
          <w:sz w:val="32"/>
          <w:szCs w:val="32"/>
          <w:lang w:eastAsia="zh-CN"/>
        </w:rPr>
        <w:t>由单位财务机构代办、并按规定单独设立银行账户的，应当参照《政府会计制度》中的财务会计内容进行分账核算。</w:t>
      </w:r>
    </w:p>
    <w:p w:rsidR="00684EC3" w:rsidRPr="00E12F22" w:rsidRDefault="00FD09C2" w:rsidP="00684EC3">
      <w:pPr>
        <w:spacing w:after="0" w:line="360" w:lineRule="auto"/>
        <w:ind w:firstLineChars="200" w:firstLine="640"/>
        <w:jc w:val="both"/>
        <w:rPr>
          <w:rFonts w:ascii="仿宋_GB2312" w:eastAsia="仿宋_GB2312" w:hAnsiTheme="minorEastAsia" w:cs="Arial"/>
          <w:color w:val="333333"/>
          <w:sz w:val="32"/>
          <w:szCs w:val="32"/>
          <w:lang w:eastAsia="zh-CN"/>
        </w:rPr>
      </w:pPr>
      <w:r>
        <w:rPr>
          <w:rFonts w:ascii="仿宋_GB2312" w:eastAsia="仿宋_GB2312" w:hAnsiTheme="minorEastAsia" w:cs="Arial" w:hint="eastAsia"/>
          <w:color w:val="333333"/>
          <w:sz w:val="32"/>
          <w:szCs w:val="32"/>
          <w:lang w:eastAsia="zh-CN"/>
        </w:rPr>
        <w:t>团费业务的具体工作</w:t>
      </w:r>
      <w:r w:rsidR="00684EC3">
        <w:rPr>
          <w:rFonts w:ascii="仿宋_GB2312" w:eastAsia="仿宋_GB2312" w:hAnsiTheme="minorEastAsia" w:cs="Arial" w:hint="eastAsia"/>
          <w:color w:val="333333"/>
          <w:sz w:val="32"/>
          <w:szCs w:val="32"/>
          <w:lang w:eastAsia="zh-CN"/>
        </w:rPr>
        <w:t>按规定</w:t>
      </w:r>
      <w:r>
        <w:rPr>
          <w:rFonts w:ascii="仿宋_GB2312" w:eastAsia="仿宋_GB2312" w:hAnsiTheme="minorEastAsia" w:cs="Arial" w:hint="eastAsia"/>
          <w:color w:val="333333"/>
          <w:sz w:val="32"/>
          <w:szCs w:val="32"/>
          <w:lang w:eastAsia="zh-CN"/>
        </w:rPr>
        <w:t>由单位财务机构代办、但</w:t>
      </w:r>
      <w:r w:rsidRPr="00E12F22">
        <w:rPr>
          <w:rFonts w:ascii="仿宋_GB2312" w:eastAsia="仿宋_GB2312" w:hAnsiTheme="minorEastAsia" w:cs="Arial" w:hint="eastAsia"/>
          <w:color w:val="333333"/>
          <w:sz w:val="32"/>
          <w:szCs w:val="32"/>
          <w:lang w:eastAsia="zh-CN"/>
        </w:rPr>
        <w:t>不具备单独设立银行账户条件的,</w:t>
      </w:r>
      <w:r w:rsidR="007B62D8">
        <w:rPr>
          <w:rFonts w:ascii="仿宋_GB2312" w:eastAsia="仿宋_GB2312" w:hAnsiTheme="minorEastAsia" w:cs="Arial" w:hint="eastAsia"/>
          <w:color w:val="333333"/>
          <w:sz w:val="32"/>
          <w:szCs w:val="32"/>
          <w:lang w:eastAsia="zh-CN"/>
        </w:rPr>
        <w:t>单位</w:t>
      </w:r>
      <w:r w:rsidR="00684EC3">
        <w:rPr>
          <w:rFonts w:ascii="仿宋_GB2312" w:eastAsia="仿宋_GB2312" w:hAnsiTheme="minorEastAsia" w:cs="Arial" w:hint="eastAsia"/>
          <w:color w:val="333333"/>
          <w:sz w:val="32"/>
          <w:szCs w:val="32"/>
          <w:lang w:eastAsia="zh-CN"/>
        </w:rPr>
        <w:t>应当</w:t>
      </w:r>
      <w:r w:rsidR="00684EC3" w:rsidRPr="00E12F22">
        <w:rPr>
          <w:rFonts w:ascii="仿宋_GB2312" w:eastAsia="仿宋_GB2312" w:hAnsiTheme="minorEastAsia" w:cs="Arial" w:hint="eastAsia"/>
          <w:color w:val="333333"/>
          <w:sz w:val="32"/>
          <w:szCs w:val="32"/>
          <w:lang w:eastAsia="zh-CN"/>
        </w:rPr>
        <w:t>作为受托代理业务对代办的</w:t>
      </w:r>
      <w:r w:rsidR="00684EC3">
        <w:rPr>
          <w:rFonts w:ascii="仿宋_GB2312" w:eastAsia="仿宋_GB2312" w:hAnsiTheme="minorEastAsia" w:cs="Arial" w:hint="eastAsia"/>
          <w:color w:val="333333"/>
          <w:sz w:val="32"/>
          <w:szCs w:val="32"/>
          <w:lang w:eastAsia="zh-CN"/>
        </w:rPr>
        <w:t>团费业务</w:t>
      </w:r>
      <w:r w:rsidR="00684EC3" w:rsidRPr="00E12F22">
        <w:rPr>
          <w:rFonts w:ascii="仿宋_GB2312" w:eastAsia="仿宋_GB2312" w:hAnsiTheme="minorEastAsia" w:cs="Arial" w:hint="eastAsia"/>
          <w:color w:val="333333"/>
          <w:sz w:val="32"/>
          <w:szCs w:val="32"/>
          <w:lang w:eastAsia="zh-CN"/>
        </w:rPr>
        <w:t>进行核算</w:t>
      </w:r>
      <w:r w:rsidR="00684EC3">
        <w:rPr>
          <w:rFonts w:ascii="仿宋_GB2312" w:eastAsia="仿宋_GB2312" w:hAnsiTheme="minorEastAsia" w:cs="Arial" w:hint="eastAsia"/>
          <w:color w:val="333333"/>
          <w:sz w:val="32"/>
          <w:szCs w:val="32"/>
          <w:lang w:eastAsia="zh-CN"/>
        </w:rPr>
        <w:t>。</w:t>
      </w:r>
      <w:r w:rsidR="00684EC3" w:rsidRPr="00E12F22">
        <w:rPr>
          <w:rFonts w:ascii="仿宋_GB2312" w:eastAsia="仿宋_GB2312" w:hAnsiTheme="minorEastAsia" w:cs="Arial" w:hint="eastAsia"/>
          <w:color w:val="333333"/>
          <w:sz w:val="32"/>
          <w:szCs w:val="32"/>
          <w:lang w:eastAsia="zh-CN"/>
        </w:rPr>
        <w:t>收到</w:t>
      </w:r>
      <w:r w:rsidR="00684EC3">
        <w:rPr>
          <w:rFonts w:ascii="仿宋_GB2312" w:eastAsia="仿宋_GB2312" w:hAnsiTheme="minorEastAsia" w:cs="Arial" w:hint="eastAsia"/>
          <w:color w:val="333333"/>
          <w:sz w:val="32"/>
          <w:szCs w:val="32"/>
          <w:lang w:eastAsia="zh-CN"/>
        </w:rPr>
        <w:t>团</w:t>
      </w:r>
      <w:r w:rsidR="00684EC3" w:rsidRPr="00E12F22">
        <w:rPr>
          <w:rFonts w:ascii="仿宋_GB2312" w:eastAsia="仿宋_GB2312" w:hAnsiTheme="minorEastAsia" w:cs="Arial" w:hint="eastAsia"/>
          <w:color w:val="333333"/>
          <w:sz w:val="32"/>
          <w:szCs w:val="32"/>
          <w:lang w:eastAsia="zh-CN"/>
        </w:rPr>
        <w:t>费时，借记“银行存款——受托代理资产”科目，贷记“受托代理负债”科目；支出</w:t>
      </w:r>
      <w:r w:rsidR="00684EC3">
        <w:rPr>
          <w:rFonts w:ascii="仿宋_GB2312" w:eastAsia="仿宋_GB2312" w:hAnsiTheme="minorEastAsia" w:cs="Arial" w:hint="eastAsia"/>
          <w:color w:val="333333"/>
          <w:sz w:val="32"/>
          <w:szCs w:val="32"/>
          <w:lang w:eastAsia="zh-CN"/>
        </w:rPr>
        <w:t>团</w:t>
      </w:r>
      <w:r w:rsidR="00684EC3" w:rsidRPr="00E12F22">
        <w:rPr>
          <w:rFonts w:ascii="仿宋_GB2312" w:eastAsia="仿宋_GB2312" w:hAnsiTheme="minorEastAsia" w:cs="Arial" w:hint="eastAsia"/>
          <w:color w:val="333333"/>
          <w:sz w:val="32"/>
          <w:szCs w:val="32"/>
          <w:lang w:eastAsia="zh-CN"/>
        </w:rPr>
        <w:t>费时，借记“受托代理负债”科目，贷记“银行存款——受托代理资产”科目</w:t>
      </w:r>
      <w:r w:rsidR="00684EC3">
        <w:rPr>
          <w:rFonts w:ascii="仿宋_GB2312" w:eastAsia="仿宋_GB2312" w:hAnsiTheme="minorEastAsia" w:cs="Arial" w:hint="eastAsia"/>
          <w:color w:val="333333"/>
          <w:sz w:val="32"/>
          <w:szCs w:val="32"/>
          <w:lang w:eastAsia="zh-CN"/>
        </w:rPr>
        <w:t>。同时，</w:t>
      </w:r>
      <w:r w:rsidR="00684EC3" w:rsidRPr="00E12F22">
        <w:rPr>
          <w:rFonts w:ascii="仿宋_GB2312" w:eastAsia="仿宋_GB2312" w:hAnsiTheme="minorEastAsia" w:cs="Arial" w:hint="eastAsia"/>
          <w:color w:val="333333"/>
          <w:sz w:val="32"/>
          <w:szCs w:val="32"/>
          <w:lang w:eastAsia="zh-CN"/>
        </w:rPr>
        <w:t>通过登记辅助账等形式</w:t>
      </w:r>
      <w:r w:rsidR="00684EC3">
        <w:rPr>
          <w:rFonts w:ascii="仿宋_GB2312" w:eastAsia="仿宋_GB2312" w:hAnsiTheme="minorEastAsia" w:cs="Arial" w:hint="eastAsia"/>
          <w:color w:val="333333"/>
          <w:sz w:val="32"/>
          <w:szCs w:val="32"/>
          <w:lang w:eastAsia="zh-CN"/>
        </w:rPr>
        <w:t>，按照有关规定和管理需要，</w:t>
      </w:r>
      <w:r w:rsidR="00684EC3" w:rsidRPr="00E12F22">
        <w:rPr>
          <w:rFonts w:ascii="仿宋_GB2312" w:eastAsia="仿宋_GB2312" w:hAnsiTheme="minorEastAsia" w:cs="Arial" w:hint="eastAsia"/>
          <w:color w:val="333333"/>
          <w:sz w:val="32"/>
          <w:szCs w:val="32"/>
          <w:lang w:eastAsia="zh-CN"/>
        </w:rPr>
        <w:t>对</w:t>
      </w:r>
      <w:r w:rsidR="00684EC3">
        <w:rPr>
          <w:rFonts w:ascii="仿宋_GB2312" w:eastAsia="仿宋_GB2312" w:hAnsiTheme="minorEastAsia" w:cs="Arial" w:hint="eastAsia"/>
          <w:color w:val="333333"/>
          <w:sz w:val="32"/>
          <w:szCs w:val="32"/>
          <w:lang w:eastAsia="zh-CN"/>
        </w:rPr>
        <w:t>团</w:t>
      </w:r>
      <w:r w:rsidR="00684EC3" w:rsidRPr="00E12F22">
        <w:rPr>
          <w:rFonts w:ascii="仿宋_GB2312" w:eastAsia="仿宋_GB2312" w:hAnsiTheme="minorEastAsia" w:cs="Arial" w:hint="eastAsia"/>
          <w:color w:val="333333"/>
          <w:sz w:val="32"/>
          <w:szCs w:val="32"/>
          <w:lang w:eastAsia="zh-CN"/>
        </w:rPr>
        <w:t>费收支</w:t>
      </w:r>
      <w:r w:rsidR="00684EC3">
        <w:rPr>
          <w:rFonts w:ascii="仿宋_GB2312" w:eastAsia="仿宋_GB2312" w:hAnsiTheme="minorEastAsia" w:cs="Arial" w:hint="eastAsia"/>
          <w:color w:val="333333"/>
          <w:sz w:val="32"/>
          <w:szCs w:val="32"/>
          <w:lang w:eastAsia="zh-CN"/>
        </w:rPr>
        <w:t>的具体</w:t>
      </w:r>
      <w:r w:rsidR="00684EC3" w:rsidRPr="00E12F22">
        <w:rPr>
          <w:rFonts w:ascii="仿宋_GB2312" w:eastAsia="仿宋_GB2312" w:hAnsiTheme="minorEastAsia" w:cs="Arial" w:hint="eastAsia"/>
          <w:color w:val="333333"/>
          <w:sz w:val="32"/>
          <w:szCs w:val="32"/>
          <w:lang w:eastAsia="zh-CN"/>
        </w:rPr>
        <w:t>情况进行</w:t>
      </w:r>
      <w:r w:rsidR="00684EC3">
        <w:rPr>
          <w:rFonts w:ascii="仿宋_GB2312" w:eastAsia="仿宋_GB2312" w:hAnsiTheme="minorEastAsia" w:cs="Arial" w:hint="eastAsia"/>
          <w:color w:val="333333"/>
          <w:sz w:val="32"/>
          <w:szCs w:val="32"/>
          <w:lang w:eastAsia="zh-CN"/>
        </w:rPr>
        <w:t>记录</w:t>
      </w:r>
      <w:r w:rsidR="00684EC3" w:rsidRPr="00E12F22">
        <w:rPr>
          <w:rFonts w:ascii="仿宋_GB2312" w:eastAsia="仿宋_GB2312" w:hAnsiTheme="minorEastAsia" w:cs="Arial" w:hint="eastAsia"/>
          <w:color w:val="333333"/>
          <w:sz w:val="32"/>
          <w:szCs w:val="32"/>
          <w:lang w:eastAsia="zh-CN"/>
        </w:rPr>
        <w:t>。</w:t>
      </w:r>
    </w:p>
    <w:p w:rsidR="00993B59" w:rsidRPr="00580741" w:rsidRDefault="00993B59" w:rsidP="00007F61">
      <w:pPr>
        <w:spacing w:line="360" w:lineRule="auto"/>
        <w:ind w:firstLineChars="200" w:firstLine="643"/>
        <w:jc w:val="both"/>
        <w:rPr>
          <w:rFonts w:ascii="仿宋_GB2312" w:eastAsia="仿宋_GB2312" w:hAnsiTheme="minorEastAsia" w:cs="Arial"/>
          <w:b/>
          <w:color w:val="333333"/>
          <w:sz w:val="32"/>
          <w:szCs w:val="32"/>
          <w:lang w:eastAsia="zh-CN"/>
        </w:rPr>
      </w:pPr>
      <w:r w:rsidRPr="00580741">
        <w:rPr>
          <w:rFonts w:ascii="仿宋_GB2312" w:eastAsia="仿宋_GB2312" w:hAnsiTheme="minorEastAsia" w:cs="Arial" w:hint="eastAsia"/>
          <w:b/>
          <w:color w:val="333333"/>
          <w:sz w:val="32"/>
          <w:szCs w:val="32"/>
          <w:lang w:eastAsia="zh-CN"/>
        </w:rPr>
        <w:t>十</w:t>
      </w:r>
      <w:r>
        <w:rPr>
          <w:rFonts w:ascii="仿宋_GB2312" w:eastAsia="仿宋_GB2312" w:hAnsiTheme="minorEastAsia" w:cs="Arial" w:hint="eastAsia"/>
          <w:b/>
          <w:color w:val="333333"/>
          <w:sz w:val="32"/>
          <w:szCs w:val="32"/>
          <w:lang w:eastAsia="zh-CN"/>
        </w:rPr>
        <w:t>四</w:t>
      </w:r>
      <w:r w:rsidRPr="00580741">
        <w:rPr>
          <w:rFonts w:ascii="仿宋_GB2312" w:eastAsia="仿宋_GB2312" w:hAnsiTheme="minorEastAsia" w:cs="Arial" w:hint="eastAsia"/>
          <w:b/>
          <w:color w:val="333333"/>
          <w:sz w:val="32"/>
          <w:szCs w:val="32"/>
          <w:lang w:eastAsia="zh-CN"/>
        </w:rPr>
        <w:t>、本解释自</w:t>
      </w:r>
      <w:r>
        <w:rPr>
          <w:rFonts w:ascii="仿宋_GB2312" w:eastAsia="仿宋_GB2312" w:hAnsiTheme="minorEastAsia" w:cs="Arial" w:hint="eastAsia"/>
          <w:b/>
          <w:color w:val="333333"/>
          <w:sz w:val="32"/>
          <w:szCs w:val="32"/>
          <w:lang w:eastAsia="zh-CN"/>
        </w:rPr>
        <w:t>2019</w:t>
      </w:r>
      <w:r w:rsidRPr="00580741">
        <w:rPr>
          <w:rFonts w:ascii="仿宋_GB2312" w:eastAsia="仿宋_GB2312" w:hAnsiTheme="minorEastAsia" w:cs="Arial" w:hint="eastAsia"/>
          <w:b/>
          <w:color w:val="333333"/>
          <w:sz w:val="32"/>
          <w:szCs w:val="32"/>
          <w:lang w:eastAsia="zh-CN"/>
        </w:rPr>
        <w:t>年</w:t>
      </w:r>
      <w:r>
        <w:rPr>
          <w:rFonts w:ascii="仿宋_GB2312" w:eastAsia="仿宋_GB2312" w:hAnsiTheme="minorEastAsia" w:cs="Arial" w:hint="eastAsia"/>
          <w:b/>
          <w:color w:val="333333"/>
          <w:sz w:val="32"/>
          <w:szCs w:val="32"/>
          <w:lang w:eastAsia="zh-CN"/>
        </w:rPr>
        <w:t>1</w:t>
      </w:r>
      <w:r w:rsidRPr="00580741">
        <w:rPr>
          <w:rFonts w:ascii="仿宋_GB2312" w:eastAsia="仿宋_GB2312" w:hAnsiTheme="minorEastAsia" w:cs="Arial" w:hint="eastAsia"/>
          <w:b/>
          <w:color w:val="333333"/>
          <w:sz w:val="32"/>
          <w:szCs w:val="32"/>
          <w:lang w:eastAsia="zh-CN"/>
        </w:rPr>
        <w:t>月</w:t>
      </w:r>
      <w:r>
        <w:rPr>
          <w:rFonts w:ascii="仿宋_GB2312" w:eastAsia="仿宋_GB2312" w:hAnsiTheme="minorEastAsia" w:cs="Arial" w:hint="eastAsia"/>
          <w:b/>
          <w:color w:val="333333"/>
          <w:sz w:val="32"/>
          <w:szCs w:val="32"/>
          <w:lang w:eastAsia="zh-CN"/>
        </w:rPr>
        <w:t>1</w:t>
      </w:r>
      <w:r w:rsidRPr="00580741">
        <w:rPr>
          <w:rFonts w:ascii="仿宋_GB2312" w:eastAsia="仿宋_GB2312" w:hAnsiTheme="minorEastAsia" w:cs="Arial" w:hint="eastAsia"/>
          <w:b/>
          <w:color w:val="333333"/>
          <w:sz w:val="32"/>
          <w:szCs w:val="32"/>
          <w:lang w:eastAsia="zh-CN"/>
        </w:rPr>
        <w:t>日起施行。</w:t>
      </w:r>
    </w:p>
    <w:p w:rsidR="00FD500B" w:rsidRPr="00A1141B" w:rsidRDefault="00FD500B" w:rsidP="00007F61">
      <w:pPr>
        <w:spacing w:after="0" w:line="360" w:lineRule="auto"/>
        <w:ind w:firstLineChars="200" w:firstLine="640"/>
        <w:jc w:val="both"/>
        <w:rPr>
          <w:rFonts w:ascii="仿宋_GB2312" w:eastAsia="仿宋_GB2312" w:hAnsiTheme="minorEastAsia" w:cs="Arial"/>
          <w:color w:val="333333"/>
          <w:sz w:val="32"/>
          <w:szCs w:val="32"/>
          <w:lang w:eastAsia="zh-CN"/>
        </w:rPr>
      </w:pPr>
    </w:p>
    <w:sectPr w:rsidR="00FD500B" w:rsidRPr="00A1141B" w:rsidSect="0093298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203" w:rsidRDefault="00EC3203" w:rsidP="00F30A60">
      <w:pPr>
        <w:spacing w:after="0" w:line="240" w:lineRule="auto"/>
      </w:pPr>
      <w:r>
        <w:separator/>
      </w:r>
    </w:p>
  </w:endnote>
  <w:endnote w:type="continuationSeparator" w:id="0">
    <w:p w:rsidR="00EC3203" w:rsidRDefault="00EC3203" w:rsidP="00F30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6157"/>
      <w:docPartObj>
        <w:docPartGallery w:val="Page Numbers (Bottom of Page)"/>
        <w:docPartUnique/>
      </w:docPartObj>
    </w:sdtPr>
    <w:sdtContent>
      <w:p w:rsidR="00682910" w:rsidRDefault="00FD029B">
        <w:pPr>
          <w:pStyle w:val="af4"/>
          <w:jc w:val="center"/>
        </w:pPr>
        <w:r w:rsidRPr="00FD029B">
          <w:fldChar w:fldCharType="begin"/>
        </w:r>
        <w:r w:rsidR="000C2CE3">
          <w:instrText xml:space="preserve"> PAGE   \* MERGEFORMAT </w:instrText>
        </w:r>
        <w:r w:rsidRPr="00FD029B">
          <w:fldChar w:fldCharType="separate"/>
        </w:r>
        <w:r w:rsidR="006728D8" w:rsidRPr="006728D8">
          <w:rPr>
            <w:noProof/>
            <w:lang w:val="zh-CN"/>
          </w:rPr>
          <w:t>1</w:t>
        </w:r>
        <w:r>
          <w:rPr>
            <w:noProof/>
            <w:lang w:val="zh-CN"/>
          </w:rPr>
          <w:fldChar w:fldCharType="end"/>
        </w:r>
      </w:p>
    </w:sdtContent>
  </w:sdt>
  <w:p w:rsidR="00682910" w:rsidRDefault="0068291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203" w:rsidRDefault="00EC3203" w:rsidP="00F30A60">
      <w:pPr>
        <w:spacing w:after="0" w:line="240" w:lineRule="auto"/>
      </w:pPr>
      <w:r>
        <w:separator/>
      </w:r>
    </w:p>
  </w:footnote>
  <w:footnote w:type="continuationSeparator" w:id="0">
    <w:p w:rsidR="00EC3203" w:rsidRDefault="00EC3203" w:rsidP="00F30A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05A6"/>
    <w:rsid w:val="000011AA"/>
    <w:rsid w:val="00007F61"/>
    <w:rsid w:val="00012CA1"/>
    <w:rsid w:val="00014A33"/>
    <w:rsid w:val="00023341"/>
    <w:rsid w:val="00030FD2"/>
    <w:rsid w:val="00052DBD"/>
    <w:rsid w:val="0005372D"/>
    <w:rsid w:val="00053A4B"/>
    <w:rsid w:val="00054B1F"/>
    <w:rsid w:val="00082046"/>
    <w:rsid w:val="00096561"/>
    <w:rsid w:val="00097879"/>
    <w:rsid w:val="000B098E"/>
    <w:rsid w:val="000B25FA"/>
    <w:rsid w:val="000B5CAB"/>
    <w:rsid w:val="000C05A6"/>
    <w:rsid w:val="000C2CE3"/>
    <w:rsid w:val="000D234A"/>
    <w:rsid w:val="000D441F"/>
    <w:rsid w:val="000F2696"/>
    <w:rsid w:val="000F5821"/>
    <w:rsid w:val="001008F7"/>
    <w:rsid w:val="00102553"/>
    <w:rsid w:val="00102F77"/>
    <w:rsid w:val="00114B8D"/>
    <w:rsid w:val="00115171"/>
    <w:rsid w:val="00124A0C"/>
    <w:rsid w:val="001303B9"/>
    <w:rsid w:val="001348D1"/>
    <w:rsid w:val="00144360"/>
    <w:rsid w:val="001566B5"/>
    <w:rsid w:val="0016768A"/>
    <w:rsid w:val="00183554"/>
    <w:rsid w:val="00185567"/>
    <w:rsid w:val="0019353D"/>
    <w:rsid w:val="001A0E04"/>
    <w:rsid w:val="001A4349"/>
    <w:rsid w:val="001A520A"/>
    <w:rsid w:val="001A5575"/>
    <w:rsid w:val="001B1829"/>
    <w:rsid w:val="001C424E"/>
    <w:rsid w:val="001D3F36"/>
    <w:rsid w:val="001E1F2B"/>
    <w:rsid w:val="001E4AC7"/>
    <w:rsid w:val="001F1C0D"/>
    <w:rsid w:val="001F3CC9"/>
    <w:rsid w:val="001F4E26"/>
    <w:rsid w:val="0021401C"/>
    <w:rsid w:val="0021577D"/>
    <w:rsid w:val="002572CD"/>
    <w:rsid w:val="0026516C"/>
    <w:rsid w:val="00272614"/>
    <w:rsid w:val="00285D78"/>
    <w:rsid w:val="002C4AA6"/>
    <w:rsid w:val="002C5F31"/>
    <w:rsid w:val="002E2463"/>
    <w:rsid w:val="0030393C"/>
    <w:rsid w:val="00311220"/>
    <w:rsid w:val="00311B62"/>
    <w:rsid w:val="00316B5F"/>
    <w:rsid w:val="003236E6"/>
    <w:rsid w:val="00335BA8"/>
    <w:rsid w:val="00336BC3"/>
    <w:rsid w:val="00360486"/>
    <w:rsid w:val="00363788"/>
    <w:rsid w:val="00365550"/>
    <w:rsid w:val="00371018"/>
    <w:rsid w:val="00373957"/>
    <w:rsid w:val="00375497"/>
    <w:rsid w:val="0038690A"/>
    <w:rsid w:val="00386B62"/>
    <w:rsid w:val="00394422"/>
    <w:rsid w:val="003A46E2"/>
    <w:rsid w:val="003B32CF"/>
    <w:rsid w:val="003C2CF8"/>
    <w:rsid w:val="003C4470"/>
    <w:rsid w:val="003C528A"/>
    <w:rsid w:val="003D7FF5"/>
    <w:rsid w:val="003E09C6"/>
    <w:rsid w:val="003E39AE"/>
    <w:rsid w:val="003E47AB"/>
    <w:rsid w:val="003F4A29"/>
    <w:rsid w:val="004049EA"/>
    <w:rsid w:val="004059EB"/>
    <w:rsid w:val="00412C6C"/>
    <w:rsid w:val="00414E4D"/>
    <w:rsid w:val="00423196"/>
    <w:rsid w:val="0043359A"/>
    <w:rsid w:val="004369EF"/>
    <w:rsid w:val="00436BB9"/>
    <w:rsid w:val="004405CC"/>
    <w:rsid w:val="004441B3"/>
    <w:rsid w:val="00446D94"/>
    <w:rsid w:val="00451D12"/>
    <w:rsid w:val="00452372"/>
    <w:rsid w:val="00453078"/>
    <w:rsid w:val="00455B7B"/>
    <w:rsid w:val="0045664C"/>
    <w:rsid w:val="004715D9"/>
    <w:rsid w:val="00494AE0"/>
    <w:rsid w:val="004A2966"/>
    <w:rsid w:val="004C35B5"/>
    <w:rsid w:val="004C43EB"/>
    <w:rsid w:val="004C5C33"/>
    <w:rsid w:val="004D365D"/>
    <w:rsid w:val="004D77F3"/>
    <w:rsid w:val="004E307D"/>
    <w:rsid w:val="004E7E4D"/>
    <w:rsid w:val="004F36B7"/>
    <w:rsid w:val="004F54FC"/>
    <w:rsid w:val="004F6FCC"/>
    <w:rsid w:val="005214B9"/>
    <w:rsid w:val="00534DE7"/>
    <w:rsid w:val="00540E7B"/>
    <w:rsid w:val="00552023"/>
    <w:rsid w:val="00561DAC"/>
    <w:rsid w:val="00580741"/>
    <w:rsid w:val="005A3D4B"/>
    <w:rsid w:val="005A617C"/>
    <w:rsid w:val="005B466C"/>
    <w:rsid w:val="005C55C9"/>
    <w:rsid w:val="005D7BD5"/>
    <w:rsid w:val="00600C77"/>
    <w:rsid w:val="00607CD6"/>
    <w:rsid w:val="00616049"/>
    <w:rsid w:val="00631E9B"/>
    <w:rsid w:val="0065097A"/>
    <w:rsid w:val="00670D81"/>
    <w:rsid w:val="006728D8"/>
    <w:rsid w:val="006778B7"/>
    <w:rsid w:val="00682910"/>
    <w:rsid w:val="00684EC3"/>
    <w:rsid w:val="006B408C"/>
    <w:rsid w:val="006C5643"/>
    <w:rsid w:val="006E1083"/>
    <w:rsid w:val="006F695E"/>
    <w:rsid w:val="006F6F68"/>
    <w:rsid w:val="00711A77"/>
    <w:rsid w:val="00716DA4"/>
    <w:rsid w:val="00720131"/>
    <w:rsid w:val="00737BEF"/>
    <w:rsid w:val="00747E75"/>
    <w:rsid w:val="00751D12"/>
    <w:rsid w:val="00753A03"/>
    <w:rsid w:val="00753C8D"/>
    <w:rsid w:val="0075504D"/>
    <w:rsid w:val="007573BD"/>
    <w:rsid w:val="0076185F"/>
    <w:rsid w:val="00766749"/>
    <w:rsid w:val="00771F94"/>
    <w:rsid w:val="00792A6F"/>
    <w:rsid w:val="0079793D"/>
    <w:rsid w:val="007A387B"/>
    <w:rsid w:val="007A3F27"/>
    <w:rsid w:val="007B62D8"/>
    <w:rsid w:val="007D5259"/>
    <w:rsid w:val="007E3523"/>
    <w:rsid w:val="007E5AF7"/>
    <w:rsid w:val="007E742A"/>
    <w:rsid w:val="007F5B18"/>
    <w:rsid w:val="007F74B3"/>
    <w:rsid w:val="00802D0B"/>
    <w:rsid w:val="00803953"/>
    <w:rsid w:val="00812091"/>
    <w:rsid w:val="00815ADA"/>
    <w:rsid w:val="00830926"/>
    <w:rsid w:val="00837B5E"/>
    <w:rsid w:val="0085285B"/>
    <w:rsid w:val="0085306E"/>
    <w:rsid w:val="00862BA8"/>
    <w:rsid w:val="008744FD"/>
    <w:rsid w:val="00876C13"/>
    <w:rsid w:val="008772E8"/>
    <w:rsid w:val="008826FA"/>
    <w:rsid w:val="00883DB0"/>
    <w:rsid w:val="008943CA"/>
    <w:rsid w:val="008A7D8D"/>
    <w:rsid w:val="008C195E"/>
    <w:rsid w:val="008C5519"/>
    <w:rsid w:val="008C6EC6"/>
    <w:rsid w:val="008D2351"/>
    <w:rsid w:val="008D36CC"/>
    <w:rsid w:val="008E251D"/>
    <w:rsid w:val="008E2B8E"/>
    <w:rsid w:val="008E5491"/>
    <w:rsid w:val="00900800"/>
    <w:rsid w:val="0090306F"/>
    <w:rsid w:val="009057AA"/>
    <w:rsid w:val="00913709"/>
    <w:rsid w:val="00931EF5"/>
    <w:rsid w:val="0093298B"/>
    <w:rsid w:val="00945CB6"/>
    <w:rsid w:val="0094612F"/>
    <w:rsid w:val="00967A36"/>
    <w:rsid w:val="009739CE"/>
    <w:rsid w:val="00993B59"/>
    <w:rsid w:val="009A0D5E"/>
    <w:rsid w:val="009A4E92"/>
    <w:rsid w:val="009A5F2C"/>
    <w:rsid w:val="009B4E02"/>
    <w:rsid w:val="009B5EBC"/>
    <w:rsid w:val="009D5435"/>
    <w:rsid w:val="009E0973"/>
    <w:rsid w:val="009E351D"/>
    <w:rsid w:val="009E7B80"/>
    <w:rsid w:val="009F3996"/>
    <w:rsid w:val="00A010C3"/>
    <w:rsid w:val="00A04515"/>
    <w:rsid w:val="00A1141B"/>
    <w:rsid w:val="00A26AF4"/>
    <w:rsid w:val="00A402A0"/>
    <w:rsid w:val="00A4162D"/>
    <w:rsid w:val="00A4664F"/>
    <w:rsid w:val="00A46C0D"/>
    <w:rsid w:val="00A5355D"/>
    <w:rsid w:val="00A535CD"/>
    <w:rsid w:val="00A54E73"/>
    <w:rsid w:val="00A567DC"/>
    <w:rsid w:val="00A75302"/>
    <w:rsid w:val="00A7577A"/>
    <w:rsid w:val="00A92BFB"/>
    <w:rsid w:val="00A9474C"/>
    <w:rsid w:val="00A95E25"/>
    <w:rsid w:val="00AC56F8"/>
    <w:rsid w:val="00AC7D22"/>
    <w:rsid w:val="00AD1C8B"/>
    <w:rsid w:val="00AD3E18"/>
    <w:rsid w:val="00AE281C"/>
    <w:rsid w:val="00AE76FA"/>
    <w:rsid w:val="00AF4DA2"/>
    <w:rsid w:val="00AF592C"/>
    <w:rsid w:val="00B2695E"/>
    <w:rsid w:val="00B2741A"/>
    <w:rsid w:val="00B37C86"/>
    <w:rsid w:val="00B5289C"/>
    <w:rsid w:val="00B5660D"/>
    <w:rsid w:val="00B63965"/>
    <w:rsid w:val="00B643FF"/>
    <w:rsid w:val="00BA2C67"/>
    <w:rsid w:val="00BC160B"/>
    <w:rsid w:val="00BC604D"/>
    <w:rsid w:val="00BD3316"/>
    <w:rsid w:val="00BF3051"/>
    <w:rsid w:val="00C06A4D"/>
    <w:rsid w:val="00C10C88"/>
    <w:rsid w:val="00C3237A"/>
    <w:rsid w:val="00C660ED"/>
    <w:rsid w:val="00C73C7E"/>
    <w:rsid w:val="00C75F38"/>
    <w:rsid w:val="00C77665"/>
    <w:rsid w:val="00C876F7"/>
    <w:rsid w:val="00C9549B"/>
    <w:rsid w:val="00CA687B"/>
    <w:rsid w:val="00CA7416"/>
    <w:rsid w:val="00CB1311"/>
    <w:rsid w:val="00CC08C7"/>
    <w:rsid w:val="00CC10FA"/>
    <w:rsid w:val="00CC1C3D"/>
    <w:rsid w:val="00CC2882"/>
    <w:rsid w:val="00CC75A7"/>
    <w:rsid w:val="00CD2C82"/>
    <w:rsid w:val="00CE2812"/>
    <w:rsid w:val="00CE33CC"/>
    <w:rsid w:val="00CE46B2"/>
    <w:rsid w:val="00D105A3"/>
    <w:rsid w:val="00D107E7"/>
    <w:rsid w:val="00D31190"/>
    <w:rsid w:val="00D3128F"/>
    <w:rsid w:val="00D319BD"/>
    <w:rsid w:val="00D372BE"/>
    <w:rsid w:val="00D43F4F"/>
    <w:rsid w:val="00D53167"/>
    <w:rsid w:val="00D56211"/>
    <w:rsid w:val="00D86C22"/>
    <w:rsid w:val="00DA2D0C"/>
    <w:rsid w:val="00DA3AEF"/>
    <w:rsid w:val="00DB154B"/>
    <w:rsid w:val="00DB7680"/>
    <w:rsid w:val="00DC5A03"/>
    <w:rsid w:val="00DE73AD"/>
    <w:rsid w:val="00DF71D9"/>
    <w:rsid w:val="00E01B3F"/>
    <w:rsid w:val="00E079D2"/>
    <w:rsid w:val="00E12F22"/>
    <w:rsid w:val="00E138C3"/>
    <w:rsid w:val="00E32996"/>
    <w:rsid w:val="00E359F5"/>
    <w:rsid w:val="00E422EF"/>
    <w:rsid w:val="00E50C15"/>
    <w:rsid w:val="00E66792"/>
    <w:rsid w:val="00E8228D"/>
    <w:rsid w:val="00E8367D"/>
    <w:rsid w:val="00E83B04"/>
    <w:rsid w:val="00E94C93"/>
    <w:rsid w:val="00E95837"/>
    <w:rsid w:val="00EA1620"/>
    <w:rsid w:val="00EA2E59"/>
    <w:rsid w:val="00EA5379"/>
    <w:rsid w:val="00EC00ED"/>
    <w:rsid w:val="00EC3203"/>
    <w:rsid w:val="00EC3A17"/>
    <w:rsid w:val="00EC4DF0"/>
    <w:rsid w:val="00EE1F15"/>
    <w:rsid w:val="00EF2389"/>
    <w:rsid w:val="00EF27BF"/>
    <w:rsid w:val="00F01405"/>
    <w:rsid w:val="00F07987"/>
    <w:rsid w:val="00F1011D"/>
    <w:rsid w:val="00F128B3"/>
    <w:rsid w:val="00F214E2"/>
    <w:rsid w:val="00F214F0"/>
    <w:rsid w:val="00F2664F"/>
    <w:rsid w:val="00F26929"/>
    <w:rsid w:val="00F27FEE"/>
    <w:rsid w:val="00F3066D"/>
    <w:rsid w:val="00F30A60"/>
    <w:rsid w:val="00F36BE4"/>
    <w:rsid w:val="00F4345A"/>
    <w:rsid w:val="00F57046"/>
    <w:rsid w:val="00F626DC"/>
    <w:rsid w:val="00F744A9"/>
    <w:rsid w:val="00F775B1"/>
    <w:rsid w:val="00F80CEC"/>
    <w:rsid w:val="00F82C50"/>
    <w:rsid w:val="00F83F1D"/>
    <w:rsid w:val="00F9435D"/>
    <w:rsid w:val="00FA4A9F"/>
    <w:rsid w:val="00FB3D9E"/>
    <w:rsid w:val="00FB641F"/>
    <w:rsid w:val="00FD002D"/>
    <w:rsid w:val="00FD029B"/>
    <w:rsid w:val="00FD09C2"/>
    <w:rsid w:val="00FD500B"/>
    <w:rsid w:val="00FD5DCA"/>
    <w:rsid w:val="00FD6E90"/>
    <w:rsid w:val="00FD7F68"/>
    <w:rsid w:val="00FE0424"/>
    <w:rsid w:val="00FE6BF1"/>
    <w:rsid w:val="00FF1C96"/>
    <w:rsid w:val="00FF7C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A0C"/>
  </w:style>
  <w:style w:type="paragraph" w:styleId="1">
    <w:name w:val="heading 1"/>
    <w:basedOn w:val="a"/>
    <w:next w:val="a"/>
    <w:link w:val="1Char"/>
    <w:uiPriority w:val="9"/>
    <w:qFormat/>
    <w:rsid w:val="00124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124A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124A0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124A0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124A0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124A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124A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124A0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124A0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24A0C"/>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124A0C"/>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124A0C"/>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124A0C"/>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124A0C"/>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124A0C"/>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124A0C"/>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124A0C"/>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124A0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24A0C"/>
    <w:pPr>
      <w:spacing w:line="240" w:lineRule="auto"/>
    </w:pPr>
    <w:rPr>
      <w:b/>
      <w:bCs/>
      <w:color w:val="4F81BD" w:themeColor="accent1"/>
      <w:sz w:val="18"/>
      <w:szCs w:val="18"/>
    </w:rPr>
  </w:style>
  <w:style w:type="paragraph" w:styleId="a4">
    <w:name w:val="Title"/>
    <w:basedOn w:val="a"/>
    <w:next w:val="a"/>
    <w:link w:val="Char"/>
    <w:uiPriority w:val="10"/>
    <w:qFormat/>
    <w:rsid w:val="00124A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124A0C"/>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124A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124A0C"/>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124A0C"/>
    <w:rPr>
      <w:b/>
      <w:bCs/>
    </w:rPr>
  </w:style>
  <w:style w:type="character" w:styleId="a7">
    <w:name w:val="Emphasis"/>
    <w:basedOn w:val="a0"/>
    <w:uiPriority w:val="20"/>
    <w:qFormat/>
    <w:rsid w:val="00124A0C"/>
    <w:rPr>
      <w:i/>
      <w:iCs/>
    </w:rPr>
  </w:style>
  <w:style w:type="paragraph" w:styleId="a8">
    <w:name w:val="Normal (Web)"/>
    <w:basedOn w:val="a"/>
    <w:uiPriority w:val="99"/>
    <w:qFormat/>
    <w:rsid w:val="00124A0C"/>
    <w:pPr>
      <w:spacing w:before="100" w:beforeAutospacing="1" w:after="100" w:afterAutospacing="1" w:line="240" w:lineRule="auto"/>
    </w:pPr>
    <w:rPr>
      <w:rFonts w:ascii="宋体" w:hAnsi="宋体" w:cs="宋体"/>
    </w:rPr>
  </w:style>
  <w:style w:type="paragraph" w:styleId="a9">
    <w:name w:val="No Spacing"/>
    <w:uiPriority w:val="1"/>
    <w:qFormat/>
    <w:rsid w:val="00124A0C"/>
    <w:pPr>
      <w:spacing w:after="0" w:line="240" w:lineRule="auto"/>
    </w:pPr>
  </w:style>
  <w:style w:type="paragraph" w:styleId="aa">
    <w:name w:val="List Paragraph"/>
    <w:basedOn w:val="a"/>
    <w:uiPriority w:val="34"/>
    <w:qFormat/>
    <w:rsid w:val="00124A0C"/>
    <w:pPr>
      <w:ind w:left="720"/>
      <w:contextualSpacing/>
    </w:pPr>
  </w:style>
  <w:style w:type="paragraph" w:styleId="ab">
    <w:name w:val="Quote"/>
    <w:basedOn w:val="a"/>
    <w:next w:val="a"/>
    <w:link w:val="Char1"/>
    <w:uiPriority w:val="29"/>
    <w:qFormat/>
    <w:rsid w:val="00124A0C"/>
    <w:rPr>
      <w:i/>
      <w:iCs/>
      <w:color w:val="000000" w:themeColor="text1"/>
    </w:rPr>
  </w:style>
  <w:style w:type="character" w:customStyle="1" w:styleId="Char1">
    <w:name w:val="引用 Char"/>
    <w:basedOn w:val="a0"/>
    <w:link w:val="ab"/>
    <w:uiPriority w:val="29"/>
    <w:rsid w:val="00124A0C"/>
    <w:rPr>
      <w:i/>
      <w:iCs/>
      <w:color w:val="000000" w:themeColor="text1"/>
    </w:rPr>
  </w:style>
  <w:style w:type="paragraph" w:styleId="ac">
    <w:name w:val="Intense Quote"/>
    <w:basedOn w:val="a"/>
    <w:next w:val="a"/>
    <w:link w:val="Char2"/>
    <w:uiPriority w:val="30"/>
    <w:qFormat/>
    <w:rsid w:val="00124A0C"/>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c"/>
    <w:uiPriority w:val="30"/>
    <w:rsid w:val="00124A0C"/>
    <w:rPr>
      <w:b/>
      <w:bCs/>
      <w:i/>
      <w:iCs/>
      <w:color w:val="4F81BD" w:themeColor="accent1"/>
    </w:rPr>
  </w:style>
  <w:style w:type="character" w:styleId="ad">
    <w:name w:val="Subtle Emphasis"/>
    <w:basedOn w:val="a0"/>
    <w:uiPriority w:val="19"/>
    <w:qFormat/>
    <w:rsid w:val="00124A0C"/>
    <w:rPr>
      <w:i/>
      <w:iCs/>
      <w:color w:val="808080" w:themeColor="text1" w:themeTint="7F"/>
    </w:rPr>
  </w:style>
  <w:style w:type="character" w:styleId="ae">
    <w:name w:val="Intense Emphasis"/>
    <w:basedOn w:val="a0"/>
    <w:uiPriority w:val="21"/>
    <w:qFormat/>
    <w:rsid w:val="00124A0C"/>
    <w:rPr>
      <w:b/>
      <w:bCs/>
      <w:i/>
      <w:iCs/>
      <w:color w:val="4F81BD" w:themeColor="accent1"/>
    </w:rPr>
  </w:style>
  <w:style w:type="character" w:styleId="af">
    <w:name w:val="Subtle Reference"/>
    <w:basedOn w:val="a0"/>
    <w:uiPriority w:val="31"/>
    <w:qFormat/>
    <w:rsid w:val="00124A0C"/>
    <w:rPr>
      <w:smallCaps/>
      <w:color w:val="C0504D" w:themeColor="accent2"/>
      <w:u w:val="single"/>
    </w:rPr>
  </w:style>
  <w:style w:type="character" w:styleId="af0">
    <w:name w:val="Intense Reference"/>
    <w:basedOn w:val="a0"/>
    <w:uiPriority w:val="32"/>
    <w:qFormat/>
    <w:rsid w:val="00124A0C"/>
    <w:rPr>
      <w:b/>
      <w:bCs/>
      <w:smallCaps/>
      <w:color w:val="C0504D" w:themeColor="accent2"/>
      <w:spacing w:val="5"/>
      <w:u w:val="single"/>
    </w:rPr>
  </w:style>
  <w:style w:type="character" w:styleId="af1">
    <w:name w:val="Book Title"/>
    <w:basedOn w:val="a0"/>
    <w:uiPriority w:val="33"/>
    <w:qFormat/>
    <w:rsid w:val="00124A0C"/>
    <w:rPr>
      <w:b/>
      <w:bCs/>
      <w:smallCaps/>
      <w:spacing w:val="5"/>
    </w:rPr>
  </w:style>
  <w:style w:type="paragraph" w:styleId="TOC">
    <w:name w:val="TOC Heading"/>
    <w:basedOn w:val="1"/>
    <w:next w:val="a"/>
    <w:uiPriority w:val="39"/>
    <w:semiHidden/>
    <w:unhideWhenUsed/>
    <w:qFormat/>
    <w:rsid w:val="00124A0C"/>
    <w:pPr>
      <w:outlineLvl w:val="9"/>
    </w:pPr>
  </w:style>
  <w:style w:type="table" w:styleId="af2">
    <w:name w:val="Table Grid"/>
    <w:basedOn w:val="a1"/>
    <w:uiPriority w:val="59"/>
    <w:rsid w:val="0088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Char3"/>
    <w:uiPriority w:val="99"/>
    <w:semiHidden/>
    <w:unhideWhenUsed/>
    <w:rsid w:val="00F30A6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3"/>
    <w:uiPriority w:val="99"/>
    <w:semiHidden/>
    <w:rsid w:val="00F30A60"/>
    <w:rPr>
      <w:sz w:val="18"/>
      <w:szCs w:val="18"/>
    </w:rPr>
  </w:style>
  <w:style w:type="paragraph" w:styleId="af4">
    <w:name w:val="footer"/>
    <w:basedOn w:val="a"/>
    <w:link w:val="Char4"/>
    <w:uiPriority w:val="99"/>
    <w:unhideWhenUsed/>
    <w:rsid w:val="00F30A60"/>
    <w:pPr>
      <w:tabs>
        <w:tab w:val="center" w:pos="4153"/>
        <w:tab w:val="right" w:pos="8306"/>
      </w:tabs>
      <w:snapToGrid w:val="0"/>
      <w:spacing w:line="240" w:lineRule="auto"/>
    </w:pPr>
    <w:rPr>
      <w:sz w:val="18"/>
      <w:szCs w:val="18"/>
    </w:rPr>
  </w:style>
  <w:style w:type="character" w:customStyle="1" w:styleId="Char4">
    <w:name w:val="页脚 Char"/>
    <w:basedOn w:val="a0"/>
    <w:link w:val="af4"/>
    <w:uiPriority w:val="99"/>
    <w:rsid w:val="00F30A60"/>
    <w:rPr>
      <w:sz w:val="18"/>
      <w:szCs w:val="18"/>
    </w:rPr>
  </w:style>
  <w:style w:type="paragraph" w:customStyle="1" w:styleId="p0">
    <w:name w:val="p0"/>
    <w:basedOn w:val="a"/>
    <w:rsid w:val="00FF1C96"/>
    <w:pPr>
      <w:spacing w:after="0" w:line="240" w:lineRule="auto"/>
    </w:pPr>
    <w:rPr>
      <w:rFonts w:ascii="ˎ̥" w:eastAsia="宋体" w:hAnsi="ˎ̥" w:cs="宋体"/>
      <w:sz w:val="24"/>
      <w:szCs w:val="24"/>
      <w:lang w:eastAsia="zh-CN" w:bidi="ar-SA"/>
    </w:rPr>
  </w:style>
  <w:style w:type="character" w:styleId="af5">
    <w:name w:val="annotation reference"/>
    <w:basedOn w:val="a0"/>
    <w:uiPriority w:val="99"/>
    <w:semiHidden/>
    <w:unhideWhenUsed/>
    <w:rsid w:val="000011AA"/>
    <w:rPr>
      <w:sz w:val="21"/>
      <w:szCs w:val="21"/>
    </w:rPr>
  </w:style>
  <w:style w:type="paragraph" w:styleId="af6">
    <w:name w:val="annotation text"/>
    <w:basedOn w:val="a"/>
    <w:link w:val="Char5"/>
    <w:uiPriority w:val="99"/>
    <w:semiHidden/>
    <w:unhideWhenUsed/>
    <w:rsid w:val="000011AA"/>
  </w:style>
  <w:style w:type="character" w:customStyle="1" w:styleId="Char5">
    <w:name w:val="批注文字 Char"/>
    <w:basedOn w:val="a0"/>
    <w:link w:val="af6"/>
    <w:uiPriority w:val="99"/>
    <w:semiHidden/>
    <w:rsid w:val="000011AA"/>
  </w:style>
  <w:style w:type="paragraph" w:styleId="af7">
    <w:name w:val="annotation subject"/>
    <w:basedOn w:val="af6"/>
    <w:next w:val="af6"/>
    <w:link w:val="Char6"/>
    <w:uiPriority w:val="99"/>
    <w:semiHidden/>
    <w:unhideWhenUsed/>
    <w:rsid w:val="000011AA"/>
    <w:rPr>
      <w:b/>
      <w:bCs/>
    </w:rPr>
  </w:style>
  <w:style w:type="character" w:customStyle="1" w:styleId="Char6">
    <w:name w:val="批注主题 Char"/>
    <w:basedOn w:val="Char5"/>
    <w:link w:val="af7"/>
    <w:uiPriority w:val="99"/>
    <w:semiHidden/>
    <w:rsid w:val="000011AA"/>
    <w:rPr>
      <w:b/>
      <w:bCs/>
    </w:rPr>
  </w:style>
  <w:style w:type="paragraph" w:styleId="af8">
    <w:name w:val="Balloon Text"/>
    <w:basedOn w:val="a"/>
    <w:link w:val="Char7"/>
    <w:uiPriority w:val="99"/>
    <w:semiHidden/>
    <w:unhideWhenUsed/>
    <w:rsid w:val="000011AA"/>
    <w:pPr>
      <w:spacing w:after="0" w:line="240" w:lineRule="auto"/>
    </w:pPr>
    <w:rPr>
      <w:sz w:val="18"/>
      <w:szCs w:val="18"/>
    </w:rPr>
  </w:style>
  <w:style w:type="character" w:customStyle="1" w:styleId="Char7">
    <w:name w:val="批注框文本 Char"/>
    <w:basedOn w:val="a0"/>
    <w:link w:val="af8"/>
    <w:uiPriority w:val="99"/>
    <w:semiHidden/>
    <w:rsid w:val="000011A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83973">
      <w:bodyDiv w:val="1"/>
      <w:marLeft w:val="0"/>
      <w:marRight w:val="0"/>
      <w:marTop w:val="0"/>
      <w:marBottom w:val="0"/>
      <w:divBdr>
        <w:top w:val="none" w:sz="0" w:space="0" w:color="auto"/>
        <w:left w:val="none" w:sz="0" w:space="0" w:color="auto"/>
        <w:bottom w:val="none" w:sz="0" w:space="0" w:color="auto"/>
        <w:right w:val="none" w:sz="0" w:space="0" w:color="auto"/>
      </w:divBdr>
      <w:divsChild>
        <w:div w:id="1797409747">
          <w:marLeft w:val="0"/>
          <w:marRight w:val="0"/>
          <w:marTop w:val="0"/>
          <w:marBottom w:val="0"/>
          <w:divBdr>
            <w:top w:val="none" w:sz="0" w:space="0" w:color="auto"/>
            <w:left w:val="none" w:sz="0" w:space="0" w:color="auto"/>
            <w:bottom w:val="none" w:sz="0" w:space="0" w:color="auto"/>
            <w:right w:val="none" w:sz="0" w:space="0" w:color="auto"/>
          </w:divBdr>
          <w:divsChild>
            <w:div w:id="1170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90490">
      <w:bodyDiv w:val="1"/>
      <w:marLeft w:val="0"/>
      <w:marRight w:val="0"/>
      <w:marTop w:val="0"/>
      <w:marBottom w:val="0"/>
      <w:divBdr>
        <w:top w:val="none" w:sz="0" w:space="0" w:color="auto"/>
        <w:left w:val="none" w:sz="0" w:space="0" w:color="auto"/>
        <w:bottom w:val="none" w:sz="0" w:space="0" w:color="auto"/>
        <w:right w:val="none" w:sz="0" w:space="0" w:color="auto"/>
      </w:divBdr>
      <w:divsChild>
        <w:div w:id="168373623">
          <w:marLeft w:val="0"/>
          <w:marRight w:val="0"/>
          <w:marTop w:val="0"/>
          <w:marBottom w:val="0"/>
          <w:divBdr>
            <w:top w:val="none" w:sz="0" w:space="0" w:color="auto"/>
            <w:left w:val="none" w:sz="0" w:space="0" w:color="auto"/>
            <w:bottom w:val="none" w:sz="0" w:space="0" w:color="auto"/>
            <w:right w:val="none" w:sz="0" w:space="0" w:color="auto"/>
          </w:divBdr>
          <w:divsChild>
            <w:div w:id="1115171443">
              <w:marLeft w:val="0"/>
              <w:marRight w:val="0"/>
              <w:marTop w:val="250"/>
              <w:marBottom w:val="0"/>
              <w:divBdr>
                <w:top w:val="none" w:sz="0" w:space="0" w:color="auto"/>
                <w:left w:val="none" w:sz="0" w:space="0" w:color="auto"/>
                <w:bottom w:val="none" w:sz="0" w:space="0" w:color="auto"/>
                <w:right w:val="none" w:sz="0" w:space="0" w:color="auto"/>
              </w:divBdr>
              <w:divsChild>
                <w:div w:id="1261135110">
                  <w:marLeft w:val="0"/>
                  <w:marRight w:val="0"/>
                  <w:marTop w:val="0"/>
                  <w:marBottom w:val="0"/>
                  <w:divBdr>
                    <w:top w:val="single" w:sz="4" w:space="0" w:color="E5E5E5"/>
                    <w:left w:val="single" w:sz="4" w:space="0" w:color="E5E5E5"/>
                    <w:bottom w:val="single" w:sz="4" w:space="0" w:color="E5E5E5"/>
                    <w:right w:val="single" w:sz="4" w:space="0" w:color="E5E5E5"/>
                  </w:divBdr>
                  <w:divsChild>
                    <w:div w:id="611521292">
                      <w:marLeft w:val="0"/>
                      <w:marRight w:val="0"/>
                      <w:marTop w:val="0"/>
                      <w:marBottom w:val="0"/>
                      <w:divBdr>
                        <w:top w:val="none" w:sz="0" w:space="0" w:color="auto"/>
                        <w:left w:val="none" w:sz="0" w:space="0" w:color="auto"/>
                        <w:bottom w:val="none" w:sz="0" w:space="0" w:color="auto"/>
                        <w:right w:val="none" w:sz="0" w:space="0" w:color="auto"/>
                      </w:divBdr>
                      <w:divsChild>
                        <w:div w:id="335495333">
                          <w:marLeft w:val="0"/>
                          <w:marRight w:val="0"/>
                          <w:marTop w:val="0"/>
                          <w:marBottom w:val="188"/>
                          <w:divBdr>
                            <w:top w:val="none" w:sz="0" w:space="0" w:color="auto"/>
                            <w:left w:val="none" w:sz="0" w:space="0" w:color="auto"/>
                            <w:bottom w:val="none" w:sz="0" w:space="0" w:color="auto"/>
                            <w:right w:val="none" w:sz="0" w:space="0" w:color="auto"/>
                          </w:divBdr>
                        </w:div>
                        <w:div w:id="522402715">
                          <w:marLeft w:val="0"/>
                          <w:marRight w:val="0"/>
                          <w:marTop w:val="0"/>
                          <w:marBottom w:val="188"/>
                          <w:divBdr>
                            <w:top w:val="none" w:sz="0" w:space="0" w:color="auto"/>
                            <w:left w:val="none" w:sz="0" w:space="0" w:color="auto"/>
                            <w:bottom w:val="none" w:sz="0" w:space="0" w:color="auto"/>
                            <w:right w:val="none" w:sz="0" w:space="0" w:color="auto"/>
                          </w:divBdr>
                        </w:div>
                        <w:div w:id="1108548924">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 w:id="1195920907">
      <w:bodyDiv w:val="1"/>
      <w:marLeft w:val="0"/>
      <w:marRight w:val="0"/>
      <w:marTop w:val="0"/>
      <w:marBottom w:val="0"/>
      <w:divBdr>
        <w:top w:val="none" w:sz="0" w:space="0" w:color="auto"/>
        <w:left w:val="none" w:sz="0" w:space="0" w:color="auto"/>
        <w:bottom w:val="none" w:sz="0" w:space="0" w:color="auto"/>
        <w:right w:val="none" w:sz="0" w:space="0" w:color="auto"/>
      </w:divBdr>
      <w:divsChild>
        <w:div w:id="37975697">
          <w:marLeft w:val="0"/>
          <w:marRight w:val="0"/>
          <w:marTop w:val="0"/>
          <w:marBottom w:val="0"/>
          <w:divBdr>
            <w:top w:val="none" w:sz="0" w:space="0" w:color="auto"/>
            <w:left w:val="none" w:sz="0" w:space="0" w:color="auto"/>
            <w:bottom w:val="none" w:sz="0" w:space="0" w:color="auto"/>
            <w:right w:val="none" w:sz="0" w:space="0" w:color="auto"/>
          </w:divBdr>
          <w:divsChild>
            <w:div w:id="103158622">
              <w:marLeft w:val="0"/>
              <w:marRight w:val="0"/>
              <w:marTop w:val="0"/>
              <w:marBottom w:val="0"/>
              <w:divBdr>
                <w:top w:val="none" w:sz="0" w:space="0" w:color="auto"/>
                <w:left w:val="none" w:sz="0" w:space="0" w:color="auto"/>
                <w:bottom w:val="none" w:sz="0" w:space="0" w:color="auto"/>
                <w:right w:val="none" w:sz="0" w:space="0" w:color="auto"/>
              </w:divBdr>
              <w:divsChild>
                <w:div w:id="1303656929">
                  <w:marLeft w:val="0"/>
                  <w:marRight w:val="0"/>
                  <w:marTop w:val="0"/>
                  <w:marBottom w:val="0"/>
                  <w:divBdr>
                    <w:top w:val="none" w:sz="0" w:space="0" w:color="auto"/>
                    <w:left w:val="none" w:sz="0" w:space="0" w:color="auto"/>
                    <w:bottom w:val="none" w:sz="0" w:space="0" w:color="auto"/>
                    <w:right w:val="none" w:sz="0" w:space="0" w:color="auto"/>
                  </w:divBdr>
                  <w:divsChild>
                    <w:div w:id="982000738">
                      <w:marLeft w:val="0"/>
                      <w:marRight w:val="0"/>
                      <w:marTop w:val="0"/>
                      <w:marBottom w:val="0"/>
                      <w:divBdr>
                        <w:top w:val="none" w:sz="0" w:space="0" w:color="auto"/>
                        <w:left w:val="none" w:sz="0" w:space="0" w:color="auto"/>
                        <w:bottom w:val="none" w:sz="0" w:space="0" w:color="auto"/>
                        <w:right w:val="none" w:sz="0" w:space="0" w:color="auto"/>
                      </w:divBdr>
                      <w:divsChild>
                        <w:div w:id="911278241">
                          <w:marLeft w:val="0"/>
                          <w:marRight w:val="0"/>
                          <w:marTop w:val="0"/>
                          <w:marBottom w:val="0"/>
                          <w:divBdr>
                            <w:top w:val="none" w:sz="0" w:space="0" w:color="auto"/>
                            <w:left w:val="none" w:sz="0" w:space="0" w:color="auto"/>
                            <w:bottom w:val="none" w:sz="0" w:space="0" w:color="auto"/>
                            <w:right w:val="none" w:sz="0" w:space="0" w:color="auto"/>
                          </w:divBdr>
                          <w:divsChild>
                            <w:div w:id="820972286">
                              <w:marLeft w:val="0"/>
                              <w:marRight w:val="0"/>
                              <w:marTop w:val="0"/>
                              <w:marBottom w:val="0"/>
                              <w:divBdr>
                                <w:top w:val="none" w:sz="0" w:space="0" w:color="auto"/>
                                <w:left w:val="none" w:sz="0" w:space="0" w:color="auto"/>
                                <w:bottom w:val="none" w:sz="0" w:space="0" w:color="auto"/>
                                <w:right w:val="none" w:sz="0" w:space="0" w:color="auto"/>
                              </w:divBdr>
                              <w:divsChild>
                                <w:div w:id="861822710">
                                  <w:marLeft w:val="0"/>
                                  <w:marRight w:val="0"/>
                                  <w:marTop w:val="0"/>
                                  <w:marBottom w:val="0"/>
                                  <w:divBdr>
                                    <w:top w:val="none" w:sz="0" w:space="0" w:color="auto"/>
                                    <w:left w:val="none" w:sz="0" w:space="0" w:color="auto"/>
                                    <w:bottom w:val="none" w:sz="0" w:space="0" w:color="auto"/>
                                    <w:right w:val="none" w:sz="0" w:space="0" w:color="auto"/>
                                  </w:divBdr>
                                  <w:divsChild>
                                    <w:div w:id="1582135429">
                                      <w:marLeft w:val="0"/>
                                      <w:marRight w:val="0"/>
                                      <w:marTop w:val="0"/>
                                      <w:marBottom w:val="0"/>
                                      <w:divBdr>
                                        <w:top w:val="none" w:sz="0" w:space="0" w:color="auto"/>
                                        <w:left w:val="none" w:sz="0" w:space="0" w:color="auto"/>
                                        <w:bottom w:val="none" w:sz="0" w:space="0" w:color="auto"/>
                                        <w:right w:val="none" w:sz="0" w:space="0" w:color="auto"/>
                                      </w:divBdr>
                                      <w:divsChild>
                                        <w:div w:id="1756440267">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826795">
      <w:bodyDiv w:val="1"/>
      <w:marLeft w:val="0"/>
      <w:marRight w:val="0"/>
      <w:marTop w:val="0"/>
      <w:marBottom w:val="0"/>
      <w:divBdr>
        <w:top w:val="none" w:sz="0" w:space="0" w:color="auto"/>
        <w:left w:val="none" w:sz="0" w:space="0" w:color="auto"/>
        <w:bottom w:val="none" w:sz="0" w:space="0" w:color="auto"/>
        <w:right w:val="none" w:sz="0" w:space="0" w:color="auto"/>
      </w:divBdr>
      <w:divsChild>
        <w:div w:id="861287737">
          <w:marLeft w:val="0"/>
          <w:marRight w:val="0"/>
          <w:marTop w:val="0"/>
          <w:marBottom w:val="0"/>
          <w:divBdr>
            <w:top w:val="none" w:sz="0" w:space="0" w:color="auto"/>
            <w:left w:val="none" w:sz="0" w:space="0" w:color="auto"/>
            <w:bottom w:val="none" w:sz="0" w:space="0" w:color="auto"/>
            <w:right w:val="none" w:sz="0" w:space="0" w:color="auto"/>
          </w:divBdr>
          <w:divsChild>
            <w:div w:id="1770274581">
              <w:marLeft w:val="0"/>
              <w:marRight w:val="0"/>
              <w:marTop w:val="0"/>
              <w:marBottom w:val="0"/>
              <w:divBdr>
                <w:top w:val="none" w:sz="0" w:space="0" w:color="auto"/>
                <w:left w:val="none" w:sz="0" w:space="0" w:color="auto"/>
                <w:bottom w:val="none" w:sz="0" w:space="0" w:color="auto"/>
                <w:right w:val="none" w:sz="0" w:space="0" w:color="auto"/>
              </w:divBdr>
              <w:divsChild>
                <w:div w:id="1169178444">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 w:id="1793670982">
      <w:bodyDiv w:val="1"/>
      <w:marLeft w:val="0"/>
      <w:marRight w:val="0"/>
      <w:marTop w:val="0"/>
      <w:marBottom w:val="0"/>
      <w:divBdr>
        <w:top w:val="none" w:sz="0" w:space="0" w:color="auto"/>
        <w:left w:val="none" w:sz="0" w:space="0" w:color="auto"/>
        <w:bottom w:val="none" w:sz="0" w:space="0" w:color="auto"/>
        <w:right w:val="none" w:sz="0" w:space="0" w:color="auto"/>
      </w:divBdr>
      <w:divsChild>
        <w:div w:id="60567892">
          <w:marLeft w:val="0"/>
          <w:marRight w:val="0"/>
          <w:marTop w:val="0"/>
          <w:marBottom w:val="0"/>
          <w:divBdr>
            <w:top w:val="none" w:sz="0" w:space="0" w:color="auto"/>
            <w:left w:val="none" w:sz="0" w:space="0" w:color="auto"/>
            <w:bottom w:val="none" w:sz="0" w:space="0" w:color="auto"/>
            <w:right w:val="none" w:sz="0" w:space="0" w:color="auto"/>
          </w:divBdr>
          <w:divsChild>
            <w:div w:id="1968005624">
              <w:marLeft w:val="0"/>
              <w:marRight w:val="0"/>
              <w:marTop w:val="0"/>
              <w:marBottom w:val="0"/>
              <w:divBdr>
                <w:top w:val="none" w:sz="0" w:space="0" w:color="auto"/>
                <w:left w:val="none" w:sz="0" w:space="0" w:color="auto"/>
                <w:bottom w:val="none" w:sz="0" w:space="0" w:color="auto"/>
                <w:right w:val="none" w:sz="0" w:space="0" w:color="auto"/>
              </w:divBdr>
              <w:divsChild>
                <w:div w:id="325978556">
                  <w:marLeft w:val="250"/>
                  <w:marRight w:val="250"/>
                  <w:marTop w:val="0"/>
                  <w:marBottom w:val="0"/>
                  <w:divBdr>
                    <w:top w:val="single" w:sz="4" w:space="0" w:color="B6B6B6"/>
                    <w:left w:val="single" w:sz="4" w:space="0" w:color="B6B6B6"/>
                    <w:bottom w:val="single" w:sz="4" w:space="0" w:color="B6B6B6"/>
                    <w:right w:val="single" w:sz="4" w:space="0" w:color="B6B6B6"/>
                  </w:divBdr>
                  <w:divsChild>
                    <w:div w:id="2120833131">
                      <w:marLeft w:val="0"/>
                      <w:marRight w:val="0"/>
                      <w:marTop w:val="0"/>
                      <w:marBottom w:val="0"/>
                      <w:divBdr>
                        <w:top w:val="none" w:sz="0" w:space="0" w:color="auto"/>
                        <w:left w:val="none" w:sz="0" w:space="0" w:color="auto"/>
                        <w:bottom w:val="none" w:sz="0" w:space="0" w:color="auto"/>
                        <w:right w:val="none" w:sz="0" w:space="0" w:color="auto"/>
                      </w:divBdr>
                      <w:divsChild>
                        <w:div w:id="1655447647">
                          <w:marLeft w:val="0"/>
                          <w:marRight w:val="0"/>
                          <w:marTop w:val="0"/>
                          <w:marBottom w:val="0"/>
                          <w:divBdr>
                            <w:top w:val="none" w:sz="0" w:space="0" w:color="auto"/>
                            <w:left w:val="none" w:sz="0" w:space="0" w:color="auto"/>
                            <w:bottom w:val="none" w:sz="0" w:space="0" w:color="auto"/>
                            <w:right w:val="none" w:sz="0" w:space="0" w:color="auto"/>
                          </w:divBdr>
                          <w:divsChild>
                            <w:div w:id="18902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0FC02-CE84-463C-855B-A0CC9BB9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yhf</dc:creator>
  <cp:lastModifiedBy>赵劼</cp:lastModifiedBy>
  <cp:revision>3</cp:revision>
  <cp:lastPrinted>2019-02-20T06:00:00Z</cp:lastPrinted>
  <dcterms:created xsi:type="dcterms:W3CDTF">2019-04-15T06:02:00Z</dcterms:created>
  <dcterms:modified xsi:type="dcterms:W3CDTF">2019-04-15T06:03:00Z</dcterms:modified>
</cp:coreProperties>
</file>